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t xml:space="preserve">Evaluation of Clinical Competence and Practice Standards</w:t>
      </w:r>
    </w:p>
    <w:bookmarkEnd w:id="20"/>
    <w:p>
      <w:pPr>
        <w:pStyle w:val="BodyText"/>
      </w:pPr>
      <w:r>
        <w:rPr>
          <w:bCs/>
          <w:b/>
        </w:rPr>
        <w:t xml:space="preserve">Date of Report:</w:t>
      </w:r>
      <w:r>
        <w:t xml:space="preserve"> </w:t>
      </w:r>
      <w:r>
        <w:t xml:space="preserve">October 24, 2023</w:t>
      </w:r>
    </w:p>
    <w:p>
      <w:pPr>
        <w:pStyle w:val="BodyText"/>
      </w:pPr>
      <w:r>
        <w:rPr>
          <w:bCs/>
          <w:b/>
        </w:rPr>
        <w:t xml:space="preserve">Review Location:</w:t>
      </w:r>
      <w:r>
        <w:t xml:space="preserve"> </w:t>
      </w:r>
      <w:r>
        <w:t xml:space="preserve">Egypt Cairo</w:t>
      </w:r>
    </w:p>
    <w:p>
      <w:pPr>
        <w:pStyle w:val="BodyText"/>
      </w:pPr>
      <w:r>
        <w:rPr>
          <w:bCs/>
          <w:b/>
        </w:rPr>
        <w:t xml:space="preserve">Subject Role:</w:t>
      </w:r>
      <w:r>
        <w:t xml:space="preserve"> </w:t>
      </w:r>
      <w:r>
        <w:t xml:space="preserve">Dietitian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clinical acumen, and adherence to ethical standards of a registered</w:t>
      </w:r>
      <w:r>
        <w:t xml:space="preserve"> </w:t>
      </w:r>
      <w:r>
        <w:rPr>
          <w:bCs/>
          <w:b/>
        </w:rPr>
        <w:t xml:space="preserve">Dietitian</w:t>
      </w:r>
      <w:r>
        <w:t xml:space="preserve"> </w:t>
      </w:r>
      <w:r>
        <w:t xml:space="preserve">operating within the healthcare sector of</w:t>
      </w:r>
      <w:r>
        <w:t xml:space="preserve"> </w:t>
      </w:r>
      <w:r>
        <w:rPr>
          <w:bCs/>
          <w:b/>
        </w:rPr>
        <w:t xml:space="preserve">Egypt Cairo</w:t>
      </w:r>
      <w:r>
        <w:t xml:space="preserve">. The review process was conducted in accordance with the guidelines set forth by the Egyptian Dietitians Association and international best practices for nutritional therapy. The primary objective was to assess the quality of care provided to patients, specifically focusing on the management of chronic metabolic diseases prevalent in the region, such as Type 2 Diabetes Mellitus and cardiovascular conditions.</w:t>
      </w:r>
    </w:p>
    <w:p>
      <w:pPr>
        <w:pStyle w:val="BodyText"/>
      </w:pPr>
      <w:r>
        <w:t xml:space="preserve">The evaluation period covered a six-month duration, during which patient records, consultation methodologies, and interdisciplinary collaboration were scrutinized. The findings indicate a high level of competence, with specific recommendations for enhancing cultural adaptability in nutritional counseling within the diverse demographic of Cairo.</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several critical domains of practice for the</w:t>
      </w:r>
      <w:r>
        <w:t xml:space="preserve"> </w:t>
      </w:r>
      <w:r>
        <w:rPr>
          <w:bCs/>
          <w:b/>
        </w:rPr>
        <w:t xml:space="preserve">Dietitian</w:t>
      </w:r>
      <w:r>
        <w:t xml:space="preserve"> </w:t>
      </w:r>
      <w:r>
        <w:t xml:space="preserve">under review. Given the unique healthcare landscape of</w:t>
      </w:r>
      <w:r>
        <w:t xml:space="preserve"> </w:t>
      </w:r>
      <w:r>
        <w:rPr>
          <w:bCs/>
          <w:b/>
        </w:rPr>
        <w:t xml:space="preserve">Egypt Cairo</w:t>
      </w:r>
      <w:r>
        <w:t xml:space="preserve">, the review focused on the following areas:</w:t>
      </w:r>
    </w:p>
    <w:p>
      <w:pPr>
        <w:numPr>
          <w:ilvl w:val="0"/>
          <w:numId w:val="1001"/>
        </w:numPr>
        <w:pStyle w:val="Compact"/>
      </w:pPr>
      <w:r>
        <w:rPr>
          <w:bCs/>
          <w:b/>
        </w:rPr>
        <w:t xml:space="preserve">Clinical Assessment:</w:t>
      </w:r>
      <w:r>
        <w:t xml:space="preserve"> </w:t>
      </w:r>
      <w:r>
        <w:t xml:space="preserve">Accuracy of anthropometric measurements, biochemical data interpretation, and dietary history taking.</w:t>
      </w:r>
    </w:p>
    <w:p>
      <w:pPr>
        <w:numPr>
          <w:ilvl w:val="0"/>
          <w:numId w:val="1001"/>
        </w:numPr>
        <w:pStyle w:val="Compact"/>
      </w:pPr>
      <w:r>
        <w:rPr>
          <w:bCs/>
          <w:b/>
        </w:rPr>
        <w:t xml:space="preserve">Nutritional Intervention:</w:t>
      </w:r>
      <w:r>
        <w:t xml:space="preserve"> </w:t>
      </w:r>
      <w:r>
        <w:t xml:space="preserve">Appropriateness of meal plans considering local food availability, seasonal produce, and traditional Egyptian dietary patterns.</w:t>
      </w:r>
    </w:p>
    <w:p>
      <w:pPr>
        <w:numPr>
          <w:ilvl w:val="0"/>
          <w:numId w:val="1001"/>
        </w:numPr>
        <w:pStyle w:val="Compact"/>
      </w:pPr>
      <w:r>
        <w:rPr>
          <w:bCs/>
          <w:b/>
        </w:rPr>
        <w:t xml:space="preserve">Patient Education:</w:t>
      </w:r>
      <w:r>
        <w:t xml:space="preserve"> </w:t>
      </w:r>
      <w:r>
        <w:t xml:space="preserve">Effectiveness of communication strategies in Arabic and English, ensuring health literacy among diverse patient populations.</w:t>
      </w:r>
    </w:p>
    <w:p>
      <w:pPr>
        <w:numPr>
          <w:ilvl w:val="0"/>
          <w:numId w:val="1001"/>
        </w:numPr>
        <w:pStyle w:val="Compact"/>
      </w:pPr>
      <w:r>
        <w:rPr>
          <w:bCs/>
          <w:b/>
        </w:rPr>
        <w:t xml:space="preserve">Regulatory Compliance:</w:t>
      </w:r>
      <w:r>
        <w:t xml:space="preserve"> </w:t>
      </w:r>
      <w:r>
        <w:t xml:space="preserve">Adherence to the laws governing the practice of nutrition and dietetics in Egypt.</w:t>
      </w:r>
    </w:p>
    <w:bookmarkEnd w:id="22"/>
    <w:bookmarkStart w:id="23" w:name="clinical-competence-and-methodology"/>
    <w:p>
      <w:pPr>
        <w:pStyle w:val="Heading2"/>
      </w:pPr>
      <w:r>
        <w:t xml:space="preserve">3. Clinical Competence and Methodology</w:t>
      </w:r>
    </w:p>
    <w:p>
      <w:pPr>
        <w:pStyle w:val="FirstParagraph"/>
      </w:pPr>
      <w:r>
        <w:t xml:space="preserve">The</w:t>
      </w:r>
      <w:r>
        <w:t xml:space="preserve"> </w:t>
      </w:r>
      <w:r>
        <w:rPr>
          <w:bCs/>
          <w:b/>
        </w:rPr>
        <w:t xml:space="preserve">Dietitian</w:t>
      </w:r>
      <w:r>
        <w:t xml:space="preserve"> </w:t>
      </w:r>
      <w:r>
        <w:t xml:space="preserve">demonstrated a robust understanding of medical nutrition therapy (MNT). During the review of case files, it was evident that the practitioner consistently utilized evidence-based guidelines to formulate treatment plans. In the context of</w:t>
      </w:r>
      <w:r>
        <w:t xml:space="preserve"> </w:t>
      </w:r>
      <w:r>
        <w:rPr>
          <w:bCs/>
          <w:b/>
        </w:rPr>
        <w:t xml:space="preserve">Egypt Cairo</w:t>
      </w:r>
      <w:r>
        <w:t xml:space="preserve">, where the prevalence of obesity and metabolic syndrome is rising, the</w:t>
      </w:r>
      <w:r>
        <w:t xml:space="preserve"> </w:t>
      </w:r>
      <w:r>
        <w:rPr>
          <w:bCs/>
          <w:b/>
        </w:rPr>
        <w:t xml:space="preserve">Dietitian</w:t>
      </w:r>
      <w:r>
        <w:t xml:space="preserve"> </w:t>
      </w:r>
      <w:r>
        <w:t xml:space="preserve">showed particular skill in tailoring interventions that do not alienate patients from their cultural food heritage.</w:t>
      </w:r>
    </w:p>
    <w:p>
      <w:pPr>
        <w:pStyle w:val="BodyText"/>
      </w:pPr>
      <w:r>
        <w:t xml:space="preserve">For instance, rather than prescribing generic Western-style diets, the</w:t>
      </w:r>
      <w:r>
        <w:t xml:space="preserve"> </w:t>
      </w:r>
      <w:r>
        <w:rPr>
          <w:bCs/>
          <w:b/>
        </w:rPr>
        <w:t xml:space="preserve">Dietitian</w:t>
      </w:r>
      <w:r>
        <w:t xml:space="preserve"> </w:t>
      </w:r>
      <w:r>
        <w:t xml:space="preserve">successfully modified traditional dishes—such as reducing oil in</w:t>
      </w:r>
      <w:r>
        <w:t xml:space="preserve"> </w:t>
      </w:r>
      <w:r>
        <w:rPr>
          <w:iCs/>
          <w:i/>
        </w:rPr>
        <w:t xml:space="preserve">molokhia</w:t>
      </w:r>
      <w:r>
        <w:t xml:space="preserve"> </w:t>
      </w:r>
      <w:r>
        <w:t xml:space="preserve">or adjusting portion sizes of rice in</w:t>
      </w:r>
      <w:r>
        <w:t xml:space="preserve"> </w:t>
      </w:r>
      <w:r>
        <w:rPr>
          <w:iCs/>
          <w:i/>
        </w:rPr>
        <w:t xml:space="preserve">koshary</w:t>
      </w:r>
      <w:r>
        <w:t xml:space="preserve">—to meet therapeutic goals. This approach is vital in Cairo, where adherence to dietary changes is often hindered by the strong social and cultural significance of food. The</w:t>
      </w:r>
      <w:r>
        <w:t xml:space="preserve"> </w:t>
      </w:r>
      <w:r>
        <w:rPr>
          <w:bCs/>
          <w:b/>
        </w:rPr>
        <w:t xml:space="preserve">Peer Review Report</w:t>
      </w:r>
      <w:r>
        <w:t xml:space="preserve"> </w:t>
      </w:r>
      <w:r>
        <w:t xml:space="preserve">notes that this cultural competence significantly improved patient compliance rates compared to the regional average.</w:t>
      </w:r>
    </w:p>
    <w:bookmarkEnd w:id="23"/>
    <w:bookmarkStart w:id="24" w:name="documentation-and-record-keeping"/>
    <w:p>
      <w:pPr>
        <w:pStyle w:val="Heading2"/>
      </w:pPr>
      <w:r>
        <w:t xml:space="preserve">4. Documentation and Record Keeping</w:t>
      </w:r>
    </w:p>
    <w:p>
      <w:pPr>
        <w:pStyle w:val="FirstParagraph"/>
      </w:pPr>
      <w:r>
        <w:t xml:space="preserve">Documentation is a cornerstone of professional practice. The review assessed the clarity, completeness, and confidentiality of patient records. The</w:t>
      </w:r>
      <w:r>
        <w:t xml:space="preserve"> </w:t>
      </w:r>
      <w:r>
        <w:rPr>
          <w:bCs/>
          <w:b/>
        </w:rPr>
        <w:t xml:space="preserve">Dietitian</w:t>
      </w:r>
      <w:r>
        <w:t xml:space="preserve"> </w:t>
      </w:r>
      <w:r>
        <w:t xml:space="preserve">maintained detailed records that included initial assessments, progress notes, and follow-up evaluations. However, the</w:t>
      </w:r>
      <w:r>
        <w:t xml:space="preserve"> </w:t>
      </w:r>
      <w:r>
        <w:rPr>
          <w:bCs/>
          <w:b/>
        </w:rPr>
        <w:t xml:space="preserve">Peer Review Report</w:t>
      </w:r>
      <w:r>
        <w:t xml:space="preserve"> </w:t>
      </w:r>
      <w:r>
        <w:t xml:space="preserve">identified a minor area for improvement regarding the standardization of data entry in the electronic health record (EHR) system used by the facility in Cairo.</w:t>
      </w:r>
    </w:p>
    <w:p>
      <w:pPr>
        <w:pStyle w:val="BodyText"/>
      </w:pPr>
      <w:r>
        <w:t xml:space="preserve">While the clinical content was accurate, some entries lacked specific quantitative data on patient adherence. To enhance the quality of future reviews and patient care, it is recommended that the</w:t>
      </w:r>
      <w:r>
        <w:t xml:space="preserve"> </w:t>
      </w:r>
      <w:r>
        <w:rPr>
          <w:bCs/>
          <w:b/>
        </w:rPr>
        <w:t xml:space="preserve">Dietitian</w:t>
      </w:r>
      <w:r>
        <w:t xml:space="preserve"> </w:t>
      </w:r>
      <w:r>
        <w:t xml:space="preserve">implement a more structured template for documenting dietary recalls and patient feedback. This will ensure that data is easily retrievable for research purposes and quality assurance audits within the Egyptian healthcare system.</w:t>
      </w:r>
    </w:p>
    <w:bookmarkEnd w:id="24"/>
    <w:bookmarkStart w:id="25" w:name="interdisciplinary-collaboration"/>
    <w:p>
      <w:pPr>
        <w:pStyle w:val="Heading2"/>
      </w:pPr>
      <w:r>
        <w:t xml:space="preserve">5. Interdisciplinary Collaboration</w:t>
      </w:r>
    </w:p>
    <w:p>
      <w:pPr>
        <w:pStyle w:val="FirstParagraph"/>
      </w:pPr>
      <w:r>
        <w:t xml:space="preserve">Effective healthcare in</w:t>
      </w:r>
      <w:r>
        <w:t xml:space="preserve"> </w:t>
      </w:r>
      <w:r>
        <w:rPr>
          <w:bCs/>
          <w:b/>
        </w:rPr>
        <w:t xml:space="preserve">Egypt Cairo</w:t>
      </w:r>
      <w:r>
        <w:t xml:space="preserve"> </w:t>
      </w:r>
      <w:r>
        <w:t xml:space="preserve">requires seamless collaboration between various medical professionals. The</w:t>
      </w:r>
      <w:r>
        <w:t xml:space="preserve"> </w:t>
      </w:r>
      <w:r>
        <w:rPr>
          <w:bCs/>
          <w:b/>
        </w:rPr>
        <w:t xml:space="preserve">Dietitian</w:t>
      </w:r>
      <w:r>
        <w:t xml:space="preserve"> </w:t>
      </w:r>
      <w:r>
        <w:t xml:space="preserve">under review actively participated in multidisciplinary team meetings with endocrinologists, cardiologists, and general practitioners. The</w:t>
      </w:r>
      <w:r>
        <w:t xml:space="preserve"> </w:t>
      </w:r>
      <w:r>
        <w:rPr>
          <w:bCs/>
          <w:b/>
        </w:rPr>
        <w:t xml:space="preserve">Peer Review Report</w:t>
      </w:r>
      <w:r>
        <w:t xml:space="preserve"> </w:t>
      </w:r>
      <w:r>
        <w:t xml:space="preserve">highlights that the</w:t>
      </w:r>
      <w:r>
        <w:t xml:space="preserve"> </w:t>
      </w:r>
      <w:r>
        <w:rPr>
          <w:bCs/>
          <w:b/>
        </w:rPr>
        <w:t xml:space="preserve">Dietitian</w:t>
      </w:r>
      <w:r>
        <w:t xml:space="preserve"> </w:t>
      </w:r>
      <w:r>
        <w:t xml:space="preserve">was able to articulate nutritional recommendations clearly, ensuring that dietary interventions were aligned with pharmacological treatments.</w:t>
      </w:r>
    </w:p>
    <w:p>
      <w:pPr>
        <w:pStyle w:val="BodyText"/>
      </w:pPr>
      <w:r>
        <w:t xml:space="preserve">This collaborative approach is particularly important in managing complex cases, such as patients with renal failure or those undergoing bariatric surgery, which are increasingly common in major Cairo hospitals. The</w:t>
      </w:r>
      <w:r>
        <w:t xml:space="preserve"> </w:t>
      </w:r>
      <w:r>
        <w:rPr>
          <w:bCs/>
          <w:b/>
        </w:rPr>
        <w:t xml:space="preserve">Dietitian</w:t>
      </w:r>
      <w:r>
        <w:t xml:space="preserve">'s ability to communicate effectively with both medical staff and patients in Arabic and English was noted as a significant strength, facilitating better understanding and trust.</w:t>
      </w:r>
    </w:p>
    <w:bookmarkEnd w:id="25"/>
    <w:bookmarkStart w:id="26" w:name="ethical-practice-and-professionalism"/>
    <w:p>
      <w:pPr>
        <w:pStyle w:val="Heading2"/>
      </w:pPr>
      <w:r>
        <w:t xml:space="preserve">6. Ethical Practice and Professionalism</w:t>
      </w:r>
    </w:p>
    <w:p>
      <w:pPr>
        <w:pStyle w:val="FirstParagraph"/>
      </w:pPr>
      <w:r>
        <w:t xml:space="preserve">Adherence to ethical standards is paramount. The</w:t>
      </w:r>
      <w:r>
        <w:t xml:space="preserve"> </w:t>
      </w:r>
      <w:r>
        <w:rPr>
          <w:bCs/>
          <w:b/>
        </w:rPr>
        <w:t xml:space="preserve">Dietitian</w:t>
      </w:r>
      <w:r>
        <w:t xml:space="preserve"> </w:t>
      </w:r>
      <w:r>
        <w:t xml:space="preserve">demonstrated a high level of professionalism, maintaining patient confidentiality and respecting cultural and religious beliefs, including dietary restrictions during Ramadan. The</w:t>
      </w:r>
      <w:r>
        <w:t xml:space="preserve"> </w:t>
      </w:r>
      <w:r>
        <w:rPr>
          <w:bCs/>
          <w:b/>
        </w:rPr>
        <w:t xml:space="preserve">Peer Review Report</w:t>
      </w:r>
      <w:r>
        <w:t xml:space="preserve"> </w:t>
      </w:r>
      <w:r>
        <w:t xml:space="preserve">confirms that there were no ethical violations observed during the review period. The practitioner consistently prioritized patient autonomy and informed consent, ensuring that patients understood the rationale behind their nutritional plans.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Dietitian</w:t>
      </w:r>
      <w:r>
        <w:t xml:space="preserve"> </w:t>
      </w:r>
      <w:r>
        <w:t xml:space="preserve">is deemed fully competent to practice in</w:t>
      </w:r>
      <w:r>
        <w:t xml:space="preserve"> </w:t>
      </w:r>
      <w:r>
        <w:rPr>
          <w:bCs/>
          <w:b/>
        </w:rPr>
        <w:t xml:space="preserve">Egypt Cairo</w:t>
      </w:r>
      <w:r>
        <w:t xml:space="preserve">. The practitioner exhibits strong clinical skills, cultural sensitivity, and a commitment to evidence-based practice.</w:t>
      </w:r>
    </w:p>
    <w:p>
      <w:pPr>
        <w:pStyle w:val="BodyText"/>
      </w:pPr>
      <w:r>
        <w:t xml:space="preserve">The following recommendations are proposed for continued professional development:</w:t>
      </w:r>
    </w:p>
    <w:p>
      <w:pPr>
        <w:numPr>
          <w:ilvl w:val="0"/>
          <w:numId w:val="1002"/>
        </w:numPr>
        <w:pStyle w:val="Compact"/>
      </w:pPr>
      <w:r>
        <w:t xml:space="preserve">Enhance documentation protocols to include more granular data on patient adherence and lifestyle factors specific to the Cairo environment.</w:t>
      </w:r>
    </w:p>
    <w:p>
      <w:pPr>
        <w:numPr>
          <w:ilvl w:val="0"/>
          <w:numId w:val="1002"/>
        </w:numPr>
        <w:pStyle w:val="Compact"/>
      </w:pPr>
      <w:r>
        <w:t xml:space="preserve">Engage in further continuing education regarding the latest research on the Mediterranean and Middle Eastern diets and their impact on chronic disease management.</w:t>
      </w:r>
    </w:p>
    <w:p>
      <w:pPr>
        <w:numPr>
          <w:ilvl w:val="0"/>
          <w:numId w:val="1002"/>
        </w:numPr>
        <w:pStyle w:val="Compact"/>
      </w:pPr>
      <w:r>
        <w:t xml:space="preserve">Lead workshops for other healthcare providers in the region to promote the integration of nutritional therapy into standard care pathways.</w:t>
      </w:r>
    </w:p>
    <w:p>
      <w:pPr>
        <w:pStyle w:val="FirstParagraph"/>
      </w:pPr>
      <w:r>
        <w:t xml:space="preserve">In conclusion, this</w:t>
      </w:r>
      <w:r>
        <w:t xml:space="preserve"> </w:t>
      </w:r>
      <w:r>
        <w:rPr>
          <w:bCs/>
          <w:b/>
        </w:rPr>
        <w:t xml:space="preserve">Peer Review Report</w:t>
      </w:r>
      <w:r>
        <w:t xml:space="preserve"> </w:t>
      </w:r>
      <w:r>
        <w:t xml:space="preserve">affirms the high quality of care provided by the</w:t>
      </w:r>
      <w:r>
        <w:t xml:space="preserve"> </w:t>
      </w:r>
      <w:r>
        <w:rPr>
          <w:bCs/>
          <w:b/>
        </w:rPr>
        <w:t xml:space="preserve">Dietitian</w:t>
      </w:r>
      <w:r>
        <w:t xml:space="preserve">. Their contributions to the healthcare community in</w:t>
      </w:r>
      <w:r>
        <w:t xml:space="preserve"> </w:t>
      </w:r>
      <w:r>
        <w:rPr>
          <w:bCs/>
          <w:b/>
        </w:rPr>
        <w:t xml:space="preserve">Egypt Cairo</w:t>
      </w:r>
      <w:r>
        <w:t xml:space="preserve"> </w:t>
      </w:r>
      <w:r>
        <w:t xml:space="preserve">are valuable, and with the implementation of the suggested improvements, their practice will continue to set a benchmark for excellence in clinical nutrition.</w:t>
      </w:r>
    </w:p>
    <w:p>
      <w:pPr>
        <w:pStyle w:val="BodyText"/>
      </w:pPr>
      <w:r>
        <w:rPr>
          <w:bCs/>
          <w:b/>
        </w:rPr>
        <w:t xml:space="preserve">Reviewed By:</w:t>
      </w:r>
    </w:p>
    <w:p>
      <w:pPr>
        <w:pStyle w:val="BodyText"/>
      </w:pPr>
      <w:r>
        <w:t xml:space="preserve">Dr. Ahmed Hassan, PhD, RD</w:t>
      </w:r>
    </w:p>
    <w:p>
      <w:pPr>
        <w:pStyle w:val="BodyText"/>
      </w:pPr>
      <w:r>
        <w:t xml:space="preserve">Senior Clinical Nutritionist</w:t>
      </w:r>
    </w:p>
    <w:p>
      <w:pPr>
        <w:pStyle w:val="BodyText"/>
      </w:pPr>
      <w:r>
        <w:t xml:space="preserve">Egyptian Dietitians Association</w:t>
      </w:r>
    </w:p>
    <w:p>
      <w:pPr>
        <w:pStyle w:val="BodyText"/>
      </w:pPr>
      <w:r>
        <w:t xml:space="preserve">Signature</w:t>
      </w:r>
    </w:p>
    <w:p>
      <w:pPr>
        <w:pStyle w:val="BodyText"/>
      </w:pPr>
      <w:r>
        <w:rPr>
          <w:bCs/>
          <w:b/>
        </w:rPr>
        <w:t xml:space="preserve">Reviewed For:</w:t>
      </w:r>
    </w:p>
    <w:p>
      <w:pPr>
        <w:pStyle w:val="BodyText"/>
      </w:pPr>
      <w:r>
        <w:t xml:space="preserve">Cairo Medical Center</w:t>
      </w:r>
    </w:p>
    <w:p>
      <w:pPr>
        <w:pStyle w:val="BodyText"/>
      </w:pPr>
      <w:r>
        <w:t xml:space="preserve">Department of Internal Medicine</w:t>
      </w:r>
    </w:p>
    <w:p>
      <w:pPr>
        <w:pStyle w:val="BodyText"/>
      </w:pPr>
      <w:r>
        <w:t xml:space="preserve">Cairo, Egypt</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Services in Egypt Cairo</dc:title>
  <dc:creator/>
  <dc:language>en</dc:language>
  <cp:keywords/>
  <dcterms:created xsi:type="dcterms:W3CDTF">2026-10-10T04:25:28Z</dcterms:created>
  <dcterms:modified xsi:type="dcterms:W3CDTF">2026-10-10T04:25:28Z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