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Clinical Practice of a Registered Dietitian</w:t>
      </w:r>
    </w:p>
    <w:p>
      <w:pPr>
        <w:pStyle w:val="BodyText"/>
      </w:pPr>
      <w:r>
        <w:rPr>
          <w:bCs/>
          <w:b/>
        </w:rPr>
        <w:t xml:space="preserve">Location of Practice:</w:t>
      </w:r>
      <w:r>
        <w:t xml:space="preserve"> </w:t>
      </w:r>
      <w:r>
        <w:t xml:space="preserve">Germany Berlin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Berlin Association of Nutrition Specialists (BfE)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clinical efficacy, and regulatory compliance of a practicing Dietitian operating within the metropolitan area of Germany Berlin. The review process involved a comprehensive analysis of patient case files, observation of clinical consultations, and an assessment of adherence to the German Nutrition Society (DGE) guidelines. The primary objective was to ensure that the Dietitian maintains the high standards of care expected by the public and healthcare institutions in Berlin. The findings indicate a strong alignment with current nutritional science and local healthcare protocols, with specific recommendations for further integration of digital health tools.</w:t>
      </w:r>
    </w:p>
    <w:bookmarkEnd w:id="21"/>
    <w:bookmarkStart w:id="22" w:name="introduction-and-scope"/>
    <w:p>
      <w:pPr>
        <w:pStyle w:val="Heading2"/>
      </w:pPr>
      <w:r>
        <w:t xml:space="preserve">2. Introduction and Scope</w:t>
      </w:r>
    </w:p>
    <w:p>
      <w:pPr>
        <w:pStyle w:val="FirstParagraph"/>
      </w:pPr>
      <w:r>
        <w:t xml:space="preserve">The role of a Dietitian in Germany Berlin is increasingly critical due to the city's diverse population and the rising prevalence of lifestyle-related diseases such as diabetes, obesity, and cardiovascular conditions. This review focuses on the Dietitian’s ability to navigate the complex healthcare landscape of Berlin, which includes collaboration with statutory health insurance funds (Gesetzliche Krankenkassen) and private practitioners.</w:t>
      </w:r>
    </w:p>
    <w:p>
      <w:pPr>
        <w:pStyle w:val="BodyText"/>
      </w:pPr>
      <w:r>
        <w:t xml:space="preserve">The scope of this Peer Review Report covers the following key areas:</w:t>
      </w:r>
    </w:p>
    <w:p>
      <w:pPr>
        <w:numPr>
          <w:ilvl w:val="0"/>
          <w:numId w:val="1001"/>
        </w:numPr>
        <w:pStyle w:val="Compact"/>
      </w:pPr>
      <w:r>
        <w:t xml:space="preserve">Clinical assessment and diagnostic accuracy.</w:t>
      </w:r>
    </w:p>
    <w:p>
      <w:pPr>
        <w:numPr>
          <w:ilvl w:val="0"/>
          <w:numId w:val="1001"/>
        </w:numPr>
        <w:pStyle w:val="Compact"/>
      </w:pPr>
      <w:r>
        <w:t xml:space="preserve">Development and implementation of individualized nutrition therapy plans.</w:t>
      </w:r>
    </w:p>
    <w:p>
      <w:pPr>
        <w:numPr>
          <w:ilvl w:val="0"/>
          <w:numId w:val="1001"/>
        </w:numPr>
        <w:pStyle w:val="Compact"/>
      </w:pPr>
      <w:r>
        <w:t xml:space="preserve">Adherence to German legal frameworks and professional codes of conduct.</w:t>
      </w:r>
    </w:p>
    <w:p>
      <w:pPr>
        <w:numPr>
          <w:ilvl w:val="0"/>
          <w:numId w:val="1001"/>
        </w:numPr>
        <w:pStyle w:val="Compact"/>
      </w:pPr>
      <w:r>
        <w:t xml:space="preserve">Communication skills and cultural competence within the Berlin context.</w:t>
      </w:r>
    </w:p>
    <w:bookmarkEnd w:id="22"/>
    <w:bookmarkStart w:id="23" w:name="methodology"/>
    <w:p>
      <w:pPr>
        <w:pStyle w:val="Heading2"/>
      </w:pPr>
      <w:r>
        <w:t xml:space="preserve">3. Methodology</w:t>
      </w:r>
    </w:p>
    <w:p>
      <w:pPr>
        <w:pStyle w:val="FirstParagraph"/>
      </w:pPr>
      <w:r>
        <w:t xml:space="preserve">The evaluation was conducted over a period of six weeks. The methodology included a random selection of 20 anonymized patient records from the Dietitian’s practice in Berlin. These records were reviewed by a panel of three senior nutritionists. Additionally, two live consultations were observed to assess real-time interaction and patient education techniques. The review strictly adhered to the data protection laws of Germany (DSGVO/GDPR) to ensure patient confidentiality.</w:t>
      </w:r>
    </w:p>
    <w:bookmarkEnd w:id="23"/>
    <w:bookmarkStart w:id="28" w:name="detailed-findings"/>
    <w:p>
      <w:pPr>
        <w:pStyle w:val="Heading2"/>
      </w:pPr>
      <w:r>
        <w:t xml:space="preserve">4. Detailed Findings</w:t>
      </w:r>
    </w:p>
    <w:bookmarkStart w:id="24" w:name="Xdf4e2fb36fbd1c62ec6b5d80df32c2120c5b0ec"/>
    <w:p>
      <w:pPr>
        <w:pStyle w:val="Heading3"/>
      </w:pPr>
      <w:r>
        <w:t xml:space="preserve">4.1 Clinical Competence and Evidence-Based Practice</w:t>
      </w:r>
    </w:p>
    <w:p>
      <w:pPr>
        <w:pStyle w:val="FirstParagraph"/>
      </w:pPr>
      <w:r>
        <w:t xml:space="preserve">The Dietitian demonstrates a robust understanding of clinical nutrition. The review found that all assessed treatment plans were grounded in evidence-based guidelines provided by the DGE. Specifically, the management of Type 2 Diabetes Mellitus cases showed excellent adherence to the "Diabetes and Nutrition" guidelines. The Dietitian effectively utilized anthropometric measurements and biochemical markers to tailor interventions. In the context of Germany Berlin, where access to specialized medical care is high, the Dietitian’s ability to interpret complex medical data is a significant asset.</w:t>
      </w:r>
    </w:p>
    <w:bookmarkEnd w:id="24"/>
    <w:bookmarkStart w:id="25" w:name="regulatory-compliance-and-documentation"/>
    <w:p>
      <w:pPr>
        <w:pStyle w:val="Heading3"/>
      </w:pPr>
      <w:r>
        <w:t xml:space="preserve">4.2 Regulatory Compliance and Documentation</w:t>
      </w:r>
    </w:p>
    <w:p>
      <w:pPr>
        <w:pStyle w:val="FirstParagraph"/>
      </w:pPr>
      <w:r>
        <w:t xml:space="preserve">Documentation standards were found to be exemplary. The Dietitian maintains detailed records that satisfy the requirements of German health insurance providers for billing purposes. The Peer Review Report confirms that the Dietitian correctly applies the relevant billing codes (GOÄ for private patients and specific codes for statutory insurance where applicable). Furthermore, the practice complies with the professional regulations set forth by the state of Berlin regarding health service providers.</w:t>
      </w:r>
    </w:p>
    <w:bookmarkEnd w:id="25"/>
    <w:bookmarkStart w:id="26" w:name="cultural-competence-and-communication"/>
    <w:p>
      <w:pPr>
        <w:pStyle w:val="Heading3"/>
      </w:pPr>
      <w:r>
        <w:t xml:space="preserve">4.3 Cultural Competence and Communication</w:t>
      </w:r>
    </w:p>
    <w:p>
      <w:pPr>
        <w:pStyle w:val="FirstParagraph"/>
      </w:pPr>
      <w:r>
        <w:t xml:space="preserve">Berlin is a multicultural hub, and the ability to communicate effectively with patients from diverse backgrounds is essential. The Dietitian was observed using culturally sensitive approaches when discussing dietary habits. For instance, when working with patients from Mediterranean or Asian backgrounds, the Dietitian adapted meal plans to respect cultural food preferences while maintaining nutritional integrity. The use of clear, jargon-free language in both German and English was noted as a strength, facilitating better patient understanding and adherence.</w:t>
      </w:r>
    </w:p>
    <w:bookmarkEnd w:id="26"/>
    <w:bookmarkStart w:id="27" w:name="interdisciplinary-collaboration"/>
    <w:p>
      <w:pPr>
        <w:pStyle w:val="Heading3"/>
      </w:pPr>
      <w:r>
        <w:t xml:space="preserve">4.4 Interdisciplinary Collaboration</w:t>
      </w:r>
    </w:p>
    <w:p>
      <w:pPr>
        <w:pStyle w:val="FirstParagraph"/>
      </w:pPr>
      <w:r>
        <w:t xml:space="preserve">The review highlights the Dietitian’s proactive approach to interdisciplinary collaboration. Regular communication with general practitioners (Hausärzte) and specialists in Berlin hospitals was evident in the case files. This collaborative approach ensures that nutrition therapy is integrated seamlessly into the overall treatment plan, which is a best practice in the German healthcare system.</w:t>
      </w:r>
    </w:p>
    <w:bookmarkEnd w:id="27"/>
    <w:bookmarkEnd w:id="28"/>
    <w:bookmarkStart w:id="29" w:name="areas-for-improvement"/>
    <w:p>
      <w:pPr>
        <w:pStyle w:val="Heading2"/>
      </w:pPr>
      <w:r>
        <w:t xml:space="preserve">5. Areas for Improvement</w:t>
      </w:r>
    </w:p>
    <w:p>
      <w:pPr>
        <w:pStyle w:val="FirstParagraph"/>
      </w:pPr>
      <w:r>
        <w:t xml:space="preserve">While the overall performance is commendable, the Peer Review Report identifies a few areas for enhancement:</w:t>
      </w:r>
    </w:p>
    <w:p>
      <w:pPr>
        <w:numPr>
          <w:ilvl w:val="0"/>
          <w:numId w:val="1002"/>
        </w:numPr>
        <w:pStyle w:val="Compact"/>
      </w:pPr>
      <w:r>
        <w:rPr>
          <w:bCs/>
          <w:b/>
        </w:rPr>
        <w:t xml:space="preserve">Digital Health Integration:</w:t>
      </w:r>
      <w:r>
        <w:t xml:space="preserve"> </w:t>
      </w:r>
      <w:r>
        <w:t xml:space="preserve">The Dietitian should consider adopting more advanced digital tools for remote patient monitoring, which is increasingly common in Berlin’s modern healthcare infrastructure.</w:t>
      </w:r>
    </w:p>
    <w:p>
      <w:pPr>
        <w:numPr>
          <w:ilvl w:val="0"/>
          <w:numId w:val="1002"/>
        </w:numPr>
        <w:pStyle w:val="Compact"/>
      </w:pPr>
      <w:r>
        <w:rPr>
          <w:bCs/>
          <w:b/>
        </w:rPr>
        <w:t xml:space="preserve">Preventive Nutrition Education:</w:t>
      </w:r>
      <w:r>
        <w:t xml:space="preserve"> </w:t>
      </w:r>
      <w:r>
        <w:t xml:space="preserve">There is an opportunity to expand community-based preventive nutrition workshops, aligning with public health initiatives in Berlin.</w:t>
      </w:r>
    </w:p>
    <w:bookmarkEnd w:id="29"/>
    <w:bookmarkStart w:id="30" w:name="conclusion-and-recommendation"/>
    <w:p>
      <w:pPr>
        <w:pStyle w:val="Heading2"/>
      </w:pPr>
      <w:r>
        <w:t xml:space="preserve">6. Conclusion and Recommendation</w:t>
      </w:r>
    </w:p>
    <w:p>
      <w:pPr>
        <w:pStyle w:val="FirstParagraph"/>
      </w:pPr>
      <w:r>
        <w:t xml:space="preserve">Based on the comprehensive evaluation, the Peer Review Report concludes that the Dietitian meets and, in several aspects, exceeds the professional standards required for practice in Germany Berlin. The commitment to evidence-based practice, regulatory compliance, and patient-centered care is evident. The review panel recommends the continuation of the Dietitian’s professional license without restriction. It is further recommended that the Dietitian implements the suggested improvements regarding digital health integration within the next twelve months.</w:t>
      </w:r>
    </w:p>
    <w:bookmarkEnd w:id="30"/>
    <w:p>
      <w:pPr>
        <w:pStyle w:val="BodyText"/>
      </w:pPr>
      <w:r>
        <w:rPr>
          <w:bCs/>
          <w:b/>
        </w:rPr>
        <w:t xml:space="preserve">Prepared by:</w:t>
      </w:r>
    </w:p>
    <w:p>
      <w:pPr>
        <w:pStyle w:val="BodyText"/>
      </w:pPr>
      <w:r>
        <w:t xml:space="preserve">Dr. Elena Müller, Lead Reviewer</w:t>
      </w:r>
    </w:p>
    <w:p>
      <w:pPr>
        <w:pStyle w:val="BodyText"/>
      </w:pPr>
      <w:r>
        <w:t xml:space="preserve">Berlin Association of Nutrition Specialists (BfE)</w:t>
      </w:r>
    </w:p>
    <w:p>
      <w:pPr>
        <w:pStyle w:val="BodyText"/>
      </w:pPr>
      <w:r>
        <w:br/>
      </w:r>
    </w:p>
    <w:p>
      <w:pPr>
        <w:pStyle w:val="BodyText"/>
      </w:pPr>
      <w:r>
        <w:rPr>
          <w:bCs/>
          <w:b/>
        </w:rPr>
        <w:t xml:space="preserve">Approved by:</w:t>
      </w:r>
    </w:p>
    <w:p>
      <w:pPr>
        <w:pStyle w:val="BodyText"/>
      </w:pPr>
      <w:r>
        <w:t xml:space="preserve">Prof. Hans Weber, Chair of the Peer Review Committee</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Germany Berlin</dc:title>
  <dc:creator/>
  <dc:language>en</dc:language>
  <cp:keywords/>
  <dcterms:created xsi:type="dcterms:W3CDTF">2026-10-10T10:20:41Z</dcterms:created>
  <dcterms:modified xsi:type="dcterms:W3CDTF">2026-10-10T10:20:41Z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