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Germany Munich</w:t>
      </w:r>
    </w:p>
    <w:p>
      <w:pPr>
        <w:pStyle w:val="BodyText"/>
      </w:pPr>
      <w:r>
        <w:rPr>
          <w:bCs/>
          <w:b/>
        </w:rPr>
        <w:t xml:space="preserve">Date of Review:</w:t>
      </w:r>
      <w:r>
        <w:t xml:space="preserve"> </w:t>
      </w:r>
      <w:r>
        <w:t xml:space="preserve">October 15, 2023</w:t>
      </w:r>
    </w:p>
    <w:p>
      <w:pPr>
        <w:pStyle w:val="BodyText"/>
      </w:pPr>
      <w:r>
        <w:rPr>
          <w:bCs/>
          <w:b/>
        </w:rPr>
        <w:t xml:space="preserve">Reviewers:</w:t>
      </w:r>
      <w:r>
        <w:t xml:space="preserve"> </w:t>
      </w:r>
      <w:r>
        <w:t xml:space="preserve">Dr. Anna Schmidt, RD; Prof. Klaus Weber, PhD in Nutrition</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practice, clinical competence, and ethical standards of a registered Dietitian operating within the healthcare framework of Germany Munich. The review aims to ensure that the Dietitian adheres to the highest standards of nutritional care, aligns with local healthcare regulations, and contributes positively to public health initiatives in the region.</w:t>
      </w:r>
    </w:p>
    <w:p>
      <w:pPr>
        <w:pStyle w:val="BodyText"/>
      </w:pPr>
      <w:r>
        <w:t xml:space="preserve">Munich, as a leading city in Germany, places significant emphasis on evidence-based healthcare practices. The role of a Dietitian in this context is critical, particularly in addressing lifestyle-related diseases, promoting preventive nutrition, and supporting diverse patient populations. This report assesses the Dietitian’s performance across several key domains, including clinical practice, patient communication, documentation, and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competence and application of nutritional science.</w:t>
      </w:r>
    </w:p>
    <w:p>
      <w:pPr>
        <w:numPr>
          <w:ilvl w:val="0"/>
          <w:numId w:val="1001"/>
        </w:numPr>
        <w:pStyle w:val="Compact"/>
      </w:pPr>
      <w:r>
        <w:t xml:space="preserve">Adherence to German healthcare regulations and professional guidelines.</w:t>
      </w:r>
    </w:p>
    <w:p>
      <w:pPr>
        <w:numPr>
          <w:ilvl w:val="0"/>
          <w:numId w:val="1001"/>
        </w:numPr>
        <w:pStyle w:val="Compact"/>
      </w:pPr>
      <w:r>
        <w:t xml:space="preserve">Patient-centered care and communication skills.</w:t>
      </w:r>
    </w:p>
    <w:p>
      <w:pPr>
        <w:numPr>
          <w:ilvl w:val="0"/>
          <w:numId w:val="1001"/>
        </w:numPr>
        <w:pStyle w:val="Compact"/>
      </w:pPr>
      <w:r>
        <w:t xml:space="preserve">Documentation accuracy and confidentiality.</w:t>
      </w:r>
    </w:p>
    <w:p>
      <w:pPr>
        <w:numPr>
          <w:ilvl w:val="0"/>
          <w:numId w:val="1001"/>
        </w:numPr>
        <w:pStyle w:val="Compact"/>
      </w:pPr>
      <w:r>
        <w:t xml:space="preserve">Collaboration with multidisciplinary healthcare teams.</w:t>
      </w:r>
    </w:p>
    <w:p>
      <w:pPr>
        <w:numPr>
          <w:ilvl w:val="0"/>
          <w:numId w:val="1001"/>
        </w:numPr>
        <w:pStyle w:val="Compact"/>
      </w:pPr>
      <w:r>
        <w:t xml:space="preserve">Commitment to continuous professional development.</w:t>
      </w:r>
    </w:p>
    <w:p>
      <w:pPr>
        <w:pStyle w:val="FirstParagraph"/>
      </w:pPr>
      <w:r>
        <w:t xml:space="preserve">The review was conducted through a combination of case file audits, direct observation of patient consultations, interviews with colleagues, and feedback from patients. All data were collected in accordance with the ethical standards of the German Nutrition Society (DGE) and local privacy laws.</w:t>
      </w:r>
    </w:p>
    <w:bookmarkEnd w:id="22"/>
    <w:bookmarkStart w:id="23" w:name="Xb1489b8ab2c81133fd21b31b95c208dc019d78c"/>
    <w:p>
      <w:pPr>
        <w:pStyle w:val="Heading2"/>
      </w:pPr>
      <w:r>
        <w:t xml:space="preserve">3. Clinical Competence and Nutritional Practice</w:t>
      </w:r>
    </w:p>
    <w:p>
      <w:pPr>
        <w:pStyle w:val="FirstParagraph"/>
      </w:pPr>
      <w:r>
        <w:t xml:space="preserve">The Dietitian demonstrated a strong foundation in nutritional science, with a clear ability to apply evidence-based guidelines to individual patient cases. In Germany Munich, where there is a growing focus on preventive healthcare, the Dietitian’s approach to managing conditions such as diabetes, cardiovascular disease, and obesity was particularly commendable.</w:t>
      </w:r>
    </w:p>
    <w:p>
      <w:pPr>
        <w:pStyle w:val="BodyText"/>
      </w:pPr>
      <w:r>
        <w:t xml:space="preserve">Case file reviews revealed that the Dietitian consistently utilized up-to-date nutritional guidelines, including those published by the DGE and the European Society for Clinical Nutrition and Metabolism (ESPEN). Meal plans were tailored to individual patient needs, taking into account cultural preferences, medical history, and lifestyle factors. This personalized approach is essential in a multicultural city like Munich, where patients come from diverse backgrounds.</w:t>
      </w:r>
    </w:p>
    <w:p>
      <w:pPr>
        <w:pStyle w:val="BodyText"/>
      </w:pPr>
      <w:r>
        <w:t xml:space="preserve">However, the review identified an opportunity for improvement in the integration of emerging research on gut health and microbiome-related nutrition. While the Dietitian’s current practice is solid, incorporating these advancements could further enhance patient outcomes.</w:t>
      </w:r>
    </w:p>
    <w:bookmarkEnd w:id="23"/>
    <w:bookmarkStart w:id="24" w:name="patient-communication-and-care"/>
    <w:p>
      <w:pPr>
        <w:pStyle w:val="Heading2"/>
      </w:pPr>
      <w:r>
        <w:t xml:space="preserve">4. Patient Communication and Care</w:t>
      </w:r>
    </w:p>
    <w:p>
      <w:pPr>
        <w:pStyle w:val="FirstParagraph"/>
      </w:pPr>
      <w:r>
        <w:t xml:space="preserve">Effective communication is a cornerstone of successful dietary counseling. The Dietitian exhibited excellent interpersonal skills, demonstrating empathy, active listening, and clarity in explaining complex nutritional concepts. Patient feedback indicated high satisfaction levels, with many praising the Dietitian’s supportive and non-judgmental approach.</w:t>
      </w:r>
    </w:p>
    <w:p>
      <w:pPr>
        <w:pStyle w:val="BodyText"/>
      </w:pPr>
      <w:r>
        <w:t xml:space="preserve">In the context of Germany Munich, where healthcare is highly regulated and patient rights are strongly protected, the Dietitian’s ability to obtain informed consent and respect patient autonomy was noted as a strength. Additionally, the use of multilingual resources to accommodate non-German-speaking patients was observed, which is crucial in a city with a significant expatriate population.</w:t>
      </w:r>
    </w:p>
    <w:bookmarkEnd w:id="24"/>
    <w:bookmarkStart w:id="25" w:name="documentation-and-confidentiality"/>
    <w:p>
      <w:pPr>
        <w:pStyle w:val="Heading2"/>
      </w:pPr>
      <w:r>
        <w:t xml:space="preserve">5. Documentation and Confidentiality</w:t>
      </w:r>
    </w:p>
    <w:p>
      <w:pPr>
        <w:pStyle w:val="FirstParagraph"/>
      </w:pPr>
      <w:r>
        <w:t xml:space="preserve">Accurate and timely documentation is essential for continuity of care and legal compliance. The Dietitian’s records were found to be thorough, well-organized, and compliant with German data protection laws (GDPR). Patient information was securely stored, and access was restricted to authorized personnel only.</w:t>
      </w:r>
    </w:p>
    <w:p>
      <w:pPr>
        <w:pStyle w:val="BodyText"/>
      </w:pPr>
      <w:r>
        <w:t xml:space="preserve">The review noted that all consultations were documented with clear objectives, interventions, and follow-up plans. This level of detail supports effective collaboration with other healthcare professionals and ensures that patient care is consistent and coordinated.</w:t>
      </w:r>
    </w:p>
    <w:bookmarkEnd w:id="25"/>
    <w:bookmarkStart w:id="26" w:name="Xb2d2918ade6086156b670ed75d1a376e511d5f7"/>
    <w:p>
      <w:pPr>
        <w:pStyle w:val="Heading2"/>
      </w:pPr>
      <w:r>
        <w:t xml:space="preserve">6. Collaboration and Professional Development</w:t>
      </w:r>
    </w:p>
    <w:p>
      <w:pPr>
        <w:pStyle w:val="FirstParagraph"/>
      </w:pPr>
      <w:r>
        <w:t xml:space="preserve">The Dietitian actively participated in multidisciplinary team meetings, contributing valuable insights to patient care plans. Collaboration with physicians, nurses, and other healthcare providers was seamless, reflecting a strong understanding of the integrated healthcare model prevalent in Germany Munich.</w:t>
      </w:r>
    </w:p>
    <w:p>
      <w:pPr>
        <w:pStyle w:val="BodyText"/>
      </w:pPr>
      <w:r>
        <w:t xml:space="preserve">Furthermore, the Dietitian demonstrated a commitment to continuous professional development by attending relevant conferences, workshops, and training sessions. This dedication to staying current with advancements in nutrition science is essential for maintaining high standards of practice.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Incorporate emerging research on gut health and microbiome-related nutrition into practice.</w:t>
      </w:r>
    </w:p>
    <w:p>
      <w:pPr>
        <w:numPr>
          <w:ilvl w:val="0"/>
          <w:numId w:val="1002"/>
        </w:numPr>
        <w:pStyle w:val="Compact"/>
      </w:pPr>
      <w:r>
        <w:t xml:space="preserve">Expand the use of digital tools for patient education and remote monitoring.</w:t>
      </w:r>
    </w:p>
    <w:p>
      <w:pPr>
        <w:numPr>
          <w:ilvl w:val="0"/>
          <w:numId w:val="1002"/>
        </w:numPr>
        <w:pStyle w:val="Compact"/>
      </w:pPr>
      <w:r>
        <w:t xml:space="preserve">Continue to enhance multilingual resources to better serve Munich’s diverse population.</w:t>
      </w:r>
    </w:p>
    <w:p>
      <w:pPr>
        <w:numPr>
          <w:ilvl w:val="0"/>
          <w:numId w:val="1002"/>
        </w:numPr>
        <w:pStyle w:val="Compact"/>
      </w:pPr>
      <w:r>
        <w:t xml:space="preserve">Engage in more community-based nutrition education programs to promote public health.</w:t>
      </w:r>
    </w:p>
    <w:bookmarkEnd w:id="27"/>
    <w:bookmarkStart w:id="28" w:name="conclusion"/>
    <w:p>
      <w:pPr>
        <w:pStyle w:val="Heading2"/>
      </w:pPr>
      <w:r>
        <w:t xml:space="preserve">8. Conclusion</w:t>
      </w:r>
    </w:p>
    <w:p>
      <w:pPr>
        <w:pStyle w:val="FirstParagraph"/>
      </w:pPr>
      <w:r>
        <w:t xml:space="preserve">This Peer Review Report confirms that the Dietitian’s practice in Germany Munich meets the high standards expected of a healthcare professional in the field of nutrition. The Dietitian’s clinical competence, patient-centered approach, and commitment to professional development are commendable. By addressing the identified areas for improvement, the Dietitian can further enhance the quality of care provided to patients in Munich and contribute to the broader goals of public health in Germany.</w:t>
      </w:r>
    </w:p>
    <w:bookmarkEnd w:id="28"/>
    <w:p>
      <w:pPr>
        <w:pStyle w:val="BodyText"/>
      </w:pPr>
      <w:r>
        <w:rPr>
          <w:bCs/>
          <w:b/>
        </w:rPr>
        <w:t xml:space="preserve">Reviewed by:</w:t>
      </w:r>
    </w:p>
    <w:p>
      <w:pPr>
        <w:pStyle w:val="BodyText"/>
      </w:pPr>
      <w:r>
        <w:t xml:space="preserve">Dr. Anna Schmidt, RD</w:t>
      </w:r>
      <w:r>
        <w:br/>
      </w:r>
      <w:r>
        <w:t xml:space="preserve">Prof. Klaus Weber, PhD in Nutrition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Germany Munich</dc:title>
  <dc:creator/>
  <dc:language>en</dc:language>
  <cp:keywords/>
  <dcterms:created xsi:type="dcterms:W3CDTF">2026-10-10T02:41:50Z</dcterms:created>
  <dcterms:modified xsi:type="dcterms:W3CDTF">2026-10-10T02:41:50Z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