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Dietetics</w:t>
      </w:r>
      <w:r>
        <w:t xml:space="preserve"> </w:t>
      </w:r>
      <w:r>
        <w:t xml:space="preserve">Practice</w:t>
      </w:r>
      <w:r>
        <w:t xml:space="preserve"> </w:t>
      </w:r>
      <w:r>
        <w:t xml:space="preserve">in</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Clinical Nutrition &amp; Dietetics Practice Evaluation</w:t>
      </w:r>
    </w:p>
    <w:bookmarkEnd w:id="20"/>
    <w:p>
      <w:pPr>
        <w:pStyle w:val="BodyText"/>
      </w:pPr>
      <w:r>
        <w:rPr>
          <w:bCs/>
          <w:b/>
        </w:rPr>
        <w:t xml:space="preserve">Subject:</w:t>
      </w:r>
      <w:r>
        <w:t xml:space="preserve"> </w:t>
      </w:r>
      <w:r>
        <w:t xml:space="preserve">Registered Dietitian (RD)</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Competency Audit</w:t>
      </w:r>
    </w:p>
    <w:p>
      <w:pPr>
        <w:pStyle w:val="BodyText"/>
      </w:pPr>
      <w:r>
        <w:rPr>
          <w:bCs/>
          <w:b/>
        </w:rPr>
        <w:t xml:space="preserve">Reviewer:</w:t>
      </w:r>
      <w:r>
        <w:t xml:space="preserve"> </w:t>
      </w:r>
      <w:r>
        <w:t xml:space="preserve">Senior Clinical Nutritionist Panel</w:t>
      </w:r>
    </w:p>
    <w:p>
      <w:pPr>
        <w:pStyle w:val="BodyText"/>
      </w:pPr>
      <w:r>
        <w:rPr>
          <w:bCs/>
          <w:b/>
        </w:rPr>
        <w:t xml:space="preserve">Reference Standard:</w:t>
      </w:r>
      <w:r>
        <w:t xml:space="preserve"> </w:t>
      </w:r>
      <w:r>
        <w:t xml:space="preserve">Dietitians Association of India (DAI) Guidelines</w:t>
      </w:r>
    </w:p>
    <w:bookmarkStart w:id="21" w:name="executive-summary"/>
    <w:p>
      <w:pPr>
        <w:pStyle w:val="Heading2"/>
      </w:pPr>
      <w:r>
        <w:t xml:space="preserve">1. Executive Summary</w:t>
      </w:r>
    </w:p>
    <w:p>
      <w:pPr>
        <w:pStyle w:val="FirstParagraph"/>
      </w:pPr>
      <w:r>
        <w:t xml:space="preserve">This Peer Review Report serves as a comprehensive evaluation of the clinical practice, ethical adherence, and professional competency of the subject Dietitian operating within the metropolitan healthcare landscape of Mumbai, India. The review was conducted to ensure alignment with the rigorous standards set forth by the Dietitians Association of India (DAI) and the Indian Medical Council regulations regarding allied health professionals.</w:t>
      </w:r>
    </w:p>
    <w:p>
      <w:pPr>
        <w:pStyle w:val="BodyText"/>
      </w:pPr>
      <w:r>
        <w:t xml:space="preserve">The assessment focuses on the Dietitian's ability to manage the complex nutritional needs of a diverse patient demographic in Mumbai, ranging from metabolic disorders prevalent in the Indian population to lifestyle modifications required for the fast-paced urban environment. The overall rating for the reviewed period is "Commendable," with specific recommendations for enhanced documentation and cultural adaptation in therapeutic meal planning.</w:t>
      </w:r>
    </w:p>
    <w:bookmarkEnd w:id="21"/>
    <w:bookmarkStart w:id="23" w:name="X5a463533dc425dcc0ad20aeca4589a3ccb895cc"/>
    <w:p>
      <w:pPr>
        <w:pStyle w:val="Heading2"/>
      </w:pPr>
      <w:r>
        <w:t xml:space="preserve">2. Scope of Practice and Clinical Competency</w:t>
      </w:r>
    </w:p>
    <w:p>
      <w:pPr>
        <w:pStyle w:val="FirstParagraph"/>
      </w:pPr>
      <w:r>
        <w:t xml:space="preserve">The primary objective of this review was to assess the Dietitian's clinical decision-making processes. In the context of Mumbai, where the prevalence of Type 2 Diabetes Mellitus, hypertension, and cardiovascular diseases is significantly higher than the national average, the Dietitian demonstrated a robust understanding of medical nutrition therapy (MNT).</w:t>
      </w:r>
    </w:p>
    <w:p>
      <w:pPr>
        <w:pStyle w:val="BodyText"/>
      </w:pPr>
      <w:r>
        <w:t xml:space="preserve">Case file audits revealed that the Dietitian effectively utilizes evidence-based guidelines for managing chronic conditions. Specifically, the management of diabetic patients showed a strong correlation between prescribed dietary interventions and improved glycemic control markers. The Dietitian successfully integrates modern nutritional science with the traditional dietary patterns of Maharashtrian cuisine, ensuring that prescriptions are not only medically sound but also culturally acceptable and sustainable for patients.</w:t>
      </w:r>
    </w:p>
    <w:bookmarkStart w:id="22" w:name="assessment-of-nutritional-status"/>
    <w:p>
      <w:pPr>
        <w:pStyle w:val="Heading3"/>
      </w:pPr>
      <w:r>
        <w:t xml:space="preserve">2.1 Assessment of Nutritional Status</w:t>
      </w:r>
    </w:p>
    <w:p>
      <w:pPr>
        <w:pStyle w:val="FirstParagraph"/>
      </w:pPr>
      <w:r>
        <w:t xml:space="preserve">The review confirms that the Dietitian consistently employs standardized tools for nutritional assessment, including anthropometric measurements, biochemical data interpretation, and dietary history taking. The use of the "24-hour dietary recall" method was observed to be thorough, accounting for the specific eating habits of Mumbai residents, such as the consumption of street food and late-night snacking, which are critical factors in the city's dietary profile.</w:t>
      </w:r>
    </w:p>
    <w:bookmarkEnd w:id="22"/>
    <w:bookmarkEnd w:id="23"/>
    <w:bookmarkStart w:id="24" w:name="X6bbaf3e68783496d53312eb2fbf5232593f2610"/>
    <w:p>
      <w:pPr>
        <w:pStyle w:val="Heading2"/>
      </w:pPr>
      <w:r>
        <w:t xml:space="preserve">3. Cultural Adaptation and Patient Education</w:t>
      </w:r>
    </w:p>
    <w:p>
      <w:pPr>
        <w:pStyle w:val="FirstParagraph"/>
      </w:pPr>
      <w:r>
        <w:t xml:space="preserve">A critical aspect of practicing as a Dietitian in India Mumbai is the ability to navigate the socio-cultural nuances of food. This Peer Review Report highlights the subject's proficiency in this area. The Dietitian was observed providing education that respects religious dietary restrictions (such as vegetarianism, Jain diets, and Halal requirements) while ensuring nutritional adequacy.</w:t>
      </w:r>
    </w:p>
    <w:p>
      <w:pPr>
        <w:pStyle w:val="BodyText"/>
      </w:pPr>
      <w:r>
        <w:t xml:space="preserve">Furthermore, the Dietitian's approach to patient education addresses the economic realities of Mumbai. Meal plans were found to be cost-effective, utilizing locally available seasonal produce from markets like Crawford Market or local neighborhood vendors, rather than relying exclusively on expensive, imported superfoods. This practical approach significantly enhances patient compliance and long-term health outcomes.</w:t>
      </w:r>
    </w:p>
    <w:bookmarkEnd w:id="24"/>
    <w:bookmarkStart w:id="25" w:name="X4ce211acb8b02978b825403f312638d11fa1afd"/>
    <w:p>
      <w:pPr>
        <w:pStyle w:val="Heading2"/>
      </w:pPr>
      <w:r>
        <w:t xml:space="preserve">4. Ethical Standards and Professional Conduct</w:t>
      </w:r>
    </w:p>
    <w:p>
      <w:pPr>
        <w:pStyle w:val="FirstParagraph"/>
      </w:pPr>
      <w:r>
        <w:t xml:space="preserve">Adherence to the Code of Ethics for Dietitians in India was a central component of this review. The evaluation found no instances of unethical conduct. The Dietitian maintains strict confidentiality regarding patient data, in compliance with the Digital Personal Data Protection Act of India.</w:t>
      </w:r>
    </w:p>
    <w:p>
      <w:pPr>
        <w:pStyle w:val="BodyText"/>
      </w:pPr>
      <w:r>
        <w:t xml:space="preserve">The review also examined the Dietitian's interactions with other healthcare professionals. In the multidisciplinary teams of Mumbai's major hospitals, the Dietitian was noted to communicate effectively with physicians, endocrinologists, and surgeons, ensuring that nutritional care is integrated seamlessly into the overall treatment plan.</w:t>
      </w:r>
    </w:p>
    <w:bookmarkEnd w:id="25"/>
    <w:bookmarkStart w:id="26" w:name="documentation-and-record-keeping"/>
    <w:p>
      <w:pPr>
        <w:pStyle w:val="Heading2"/>
      </w:pPr>
      <w:r>
        <w:t xml:space="preserve">5. Documentation and Record Keeping</w:t>
      </w:r>
    </w:p>
    <w:p>
      <w:pPr>
        <w:pStyle w:val="FirstParagraph"/>
      </w:pPr>
      <w:r>
        <w:t xml:space="preserve">While clinical outcomes are positive, this Peer Review Report identifies an area for improvement regarding documentation. Although patient records are generally accurate, there is a need for more detailed longitudinal tracking of dietary adherence. The implementation of a more structured digital health record system would benefit the Dietitian, allowing for better data analysis and continuity of care, especially for patients who may migrate within the Mumbai metropolitan region.</w:t>
      </w:r>
    </w:p>
    <w:bookmarkEnd w:id="26"/>
    <w:bookmarkStart w:id="27" w:name="continuing-professional-development-cpd"/>
    <w:p>
      <w:pPr>
        <w:pStyle w:val="Heading2"/>
      </w:pPr>
      <w:r>
        <w:t xml:space="preserve">6. Continuing Professional Development (CPD)</w:t>
      </w:r>
    </w:p>
    <w:p>
      <w:pPr>
        <w:pStyle w:val="FirstParagraph"/>
      </w:pPr>
      <w:r>
        <w:t xml:space="preserve">The Dietitian has demonstrated a commitment to lifelong learning, which is essential in the rapidly evolving field of nutrition. The review notes active participation in workshops and seminars organized by the Dietitians Association of India (DAI) Mumbai chapter. The subject has recently completed certifications in Sports Nutrition and Gut Health, areas of growing demand in the fitness-conscious demographic of Mumbai.</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the Dietitian:</w:t>
      </w:r>
    </w:p>
    <w:p>
      <w:pPr>
        <w:numPr>
          <w:ilvl w:val="0"/>
          <w:numId w:val="1001"/>
        </w:numPr>
        <w:pStyle w:val="Compact"/>
      </w:pPr>
      <w:r>
        <w:rPr>
          <w:bCs/>
          <w:b/>
        </w:rPr>
        <w:t xml:space="preserve">Enhance Digital Documentation:</w:t>
      </w:r>
      <w:r>
        <w:t xml:space="preserve"> </w:t>
      </w:r>
      <w:r>
        <w:t xml:space="preserve">Adopt a standardized electronic template for patient records to improve data retrieval and analysis.</w:t>
      </w:r>
    </w:p>
    <w:p>
      <w:pPr>
        <w:numPr>
          <w:ilvl w:val="0"/>
          <w:numId w:val="1001"/>
        </w:numPr>
        <w:pStyle w:val="Compact"/>
      </w:pPr>
      <w:r>
        <w:rPr>
          <w:bCs/>
          <w:b/>
        </w:rPr>
        <w:t xml:space="preserve">Community Outreach:</w:t>
      </w:r>
      <w:r>
        <w:t xml:space="preserve"> </w:t>
      </w:r>
      <w:r>
        <w:t xml:space="preserve">Leverage the Mumbai location to engage in community-based nutrition education programs, particularly in semi-urban areas of the Mumbai Metropolitan Region (MMR) where malnutrition and obesity coexist.</w:t>
      </w:r>
    </w:p>
    <w:p>
      <w:pPr>
        <w:numPr>
          <w:ilvl w:val="0"/>
          <w:numId w:val="1001"/>
        </w:numPr>
        <w:pStyle w:val="Compact"/>
      </w:pPr>
      <w:r>
        <w:rPr>
          <w:bCs/>
          <w:b/>
        </w:rPr>
        <w:t xml:space="preserve">Research Participation:</w:t>
      </w:r>
      <w:r>
        <w:t xml:space="preserve"> </w:t>
      </w:r>
      <w:r>
        <w:t xml:space="preserve">Encourage participation in clinical research studies focusing on the nutritional epidemiology of the Indian urban population.</w:t>
      </w:r>
    </w:p>
    <w:bookmarkEnd w:id="28"/>
    <w:bookmarkStart w:id="29" w:name="conclusion"/>
    <w:p>
      <w:pPr>
        <w:pStyle w:val="Heading2"/>
      </w:pPr>
      <w:r>
        <w:t xml:space="preserve">8. Conclusion</w:t>
      </w:r>
    </w:p>
    <w:p>
      <w:pPr>
        <w:pStyle w:val="FirstParagraph"/>
      </w:pPr>
      <w:r>
        <w:t xml:space="preserve">In conclusion, this Peer Review Report affirms that the Dietitian is a competent, ethical, and culturally sensitive professional. Their practice in Mumbai, India, meets the high standards required for clinical nutrition. The ability to balance scientific rigor with the practical realities of Indian urban life makes them a valuable asset to the healthcare community. Continued adherence to the recommendations outlined above will further enhance their professional standing and patient care quality.</w:t>
      </w:r>
    </w:p>
    <w:p>
      <w:pPr>
        <w:pStyle w:val="BodyText"/>
      </w:pPr>
      <w:r>
        <w:rPr>
          <w:bCs/>
          <w:b/>
        </w:rPr>
        <w:t xml:space="preserve">Reviewed By:</w:t>
      </w:r>
    </w:p>
    <w:p>
      <w:pPr>
        <w:pStyle w:val="BodyText"/>
      </w:pPr>
      <w:r>
        <w:t xml:space="preserve">Dr. Anjali Deshmukh, PhD, RD</w:t>
      </w:r>
    </w:p>
    <w:p>
      <w:pPr>
        <w:pStyle w:val="BodyText"/>
      </w:pPr>
      <w:r>
        <w:t xml:space="preserve">Senior Reviewer, DAI Mumbai Chapter</w:t>
      </w:r>
    </w:p>
    <w:p>
      <w:pPr>
        <w:pStyle w:val="BodyText"/>
      </w:pPr>
      <w:r>
        <w:rPr>
          <w:iCs/>
          <w:i/>
        </w:rPr>
        <w:t xml:space="preserve">Signature: ___________________</w:t>
      </w:r>
    </w:p>
    <w:p>
      <w:pPr>
        <w:pStyle w:val="BodyText"/>
      </w:pPr>
      <w:r>
        <w:rPr>
          <w:bCs/>
          <w:b/>
        </w:rPr>
        <w:t xml:space="preserve">Subject Acknowledgement:</w:t>
      </w:r>
    </w:p>
    <w:p>
      <w:pPr>
        <w:pStyle w:val="BodyText"/>
      </w:pPr>
      <w:r>
        <w:t xml:space="preserve">___________________________</w:t>
      </w:r>
    </w:p>
    <w:p>
      <w:pPr>
        <w:pStyle w:val="BodyText"/>
      </w:pPr>
      <w:r>
        <w:rPr>
          <w:iCs/>
          <w:i/>
        </w:rPr>
        <w:t xml:space="preserve">Date: ___________________</w:t>
      </w:r>
    </w:p>
    <w:p>
      <w:pPr>
        <w:pStyle w:val="BodyText"/>
      </w:pPr>
      <w:r>
        <w:t xml:space="preserve">© 2023 Peer Review Committee for Clinical Nutrition, Mumbai, India. All rights reserved. This document is confidential and intended solely for the use of the addressee.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Dietetics Practice in Mumbai, India</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