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Evaluation</w:t>
      </w:r>
    </w:p>
    <w:p>
      <w:pPr>
        <w:pStyle w:val="BodyText"/>
      </w:pPr>
      <w:r>
        <w:rPr>
          <w:bCs/>
          <w:b/>
        </w:rPr>
        <w:t xml:space="preserve">Role Under Review:</w:t>
      </w:r>
      <w:r>
        <w:t xml:space="preserve"> </w:t>
      </w:r>
      <w:r>
        <w:t xml:space="preserve">Registered Dietitian</w:t>
      </w:r>
    </w:p>
    <w:p>
      <w:pPr>
        <w:pStyle w:val="BodyText"/>
      </w:pPr>
      <w:r>
        <w:rPr>
          <w:bCs/>
          <w:b/>
        </w:rPr>
        <w:t xml:space="preserve">Location of Practice:</w:t>
      </w:r>
      <w:r>
        <w:t xml:space="preserve"> </w:t>
      </w:r>
      <w:r>
        <w:t xml:space="preserve">Iraq Baghdad</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efficacy, ethical standards, and cultural competency of a practicing Dietitian within the healthcare infrastructure of Iraq Baghdad. The purpose of this review is to ensure that nutritional interventions provided to patients align with both international medical standards and the specific socio-cultural and environmental realities of Baghdad. The review covers patient care protocols, dietary prescription accuracy, community health engagement, and adherence to local regulatory frameworks.</w:t>
      </w:r>
    </w:p>
    <w:bookmarkEnd w:id="21"/>
    <w:bookmarkStart w:id="22" w:name="introduction-and-scope"/>
    <w:p>
      <w:pPr>
        <w:pStyle w:val="Heading2"/>
      </w:pPr>
      <w:r>
        <w:t xml:space="preserve">2. Introduction and Scope</w:t>
      </w:r>
    </w:p>
    <w:p>
      <w:pPr>
        <w:pStyle w:val="FirstParagraph"/>
      </w:pPr>
      <w:r>
        <w:t xml:space="preserve">The role of a Dietitian in Iraq Baghdad is increasingly critical due to the rising prevalence of non-communicable diseases (NCDs), including type 2 diabetes, hypertension, and obesity, which are prevalent in the region. Furthermore, the unique dietary landscape of Baghdad, characterized by traditional cuisine rich in carbohydrates and specific cooking methods, requires a specialized approach to nutritional counseling.</w:t>
      </w:r>
    </w:p>
    <w:p>
      <w:pPr>
        <w:pStyle w:val="BodyText"/>
      </w:pPr>
      <w:r>
        <w:t xml:space="preserve">This Peer Review Report assesses whether the Dietitian under review is effectively bridging the gap between clinical nutrition science and the practical dietary habits of the local population. The scope includes an analysis of medical records, observation of patient consultations, and a review of educational materials provided to the public in Baghdad.</w:t>
      </w:r>
    </w:p>
    <w:bookmarkEnd w:id="22"/>
    <w:bookmarkStart w:id="23" w:name="X385261150a1367b8ee96c11fba513fa303b457f"/>
    <w:p>
      <w:pPr>
        <w:pStyle w:val="Heading2"/>
      </w:pPr>
      <w:r>
        <w:t xml:space="preserve">3. Clinical Competency and Patient Assessment</w:t>
      </w:r>
    </w:p>
    <w:p>
      <w:pPr>
        <w:pStyle w:val="FirstParagraph"/>
      </w:pPr>
      <w:r>
        <w:t xml:space="preserve">The evaluation of clinical competency focused on the Dietitian's ability to conduct comprehensive nutritional assessments. In the context of Iraq Baghdad, this involves more than standard anthropometric measurements. The review found that the Dietitian demonstrates a strong capability in assessing patients' metabolic health while accounting for local environmental stressors, such as high ambient temperatures which affect hydration needs and appetite.</w:t>
      </w:r>
    </w:p>
    <w:p>
      <w:pPr>
        <w:pStyle w:val="BodyText"/>
      </w:pPr>
      <w:r>
        <w:t xml:space="preserve">The Dietitian was observed utilizing appropriate screening tools for malnutrition and obesity. A key strength identified is the integration of local food availability into the assessment process. For instance, when evaluating a patient's intake, the Dietitian accurately quantified consumption of staple foods common in Baghdad, such as rice, bulgur, and dates, ensuring that caloric and macronutrient calculations are realistic and actionable for the patient.</w:t>
      </w:r>
    </w:p>
    <w:bookmarkEnd w:id="23"/>
    <w:bookmarkStart w:id="24" w:name="X2e4eb56779e20379b8d6c0298de4135ae789745"/>
    <w:p>
      <w:pPr>
        <w:pStyle w:val="Heading2"/>
      </w:pPr>
      <w:r>
        <w:t xml:space="preserve">4. Cultural Competency and Dietary Adaptation</w:t>
      </w:r>
    </w:p>
    <w:p>
      <w:pPr>
        <w:pStyle w:val="FirstParagraph"/>
      </w:pPr>
      <w:r>
        <w:t xml:space="preserve">A central pillar of this Peer Review Report is the assessment of cultural competency. A generic Western dietary plan is often ineffective in Iraq Baghdad. The review confirms that the Dietitian excels in adapting clinical guidelines to fit the cultural palate of the Iraqi population.</w:t>
      </w:r>
    </w:p>
    <w:p>
      <w:pPr>
        <w:pStyle w:val="BodyText"/>
      </w:pPr>
      <w:r>
        <w:t xml:space="preserve">The Dietitian successfully modifies traditional recipes to meet therapeutic needs without alienating the patient. For example, in managing diabetic patients, the Dietitian provides strategies to reduce sugar content in traditional sweets and desserts while maintaining cultural relevance. Furthermore, the Dietitian demonstrates a respectful understanding of religious dietary laws, ensuring that all nutritional advice complies with Halal standards and respects fasting practices during Ramadan, providing specific guidance on Suhoor and Iftar meal planning to maintain metabolic stability.</w:t>
      </w:r>
    </w:p>
    <w:bookmarkEnd w:id="24"/>
    <w:bookmarkStart w:id="25" w:name="X4ce211acb8b02978b825403f312638d11fa1afd"/>
    <w:p>
      <w:pPr>
        <w:pStyle w:val="Heading2"/>
      </w:pPr>
      <w:r>
        <w:t xml:space="preserve">5. Ethical Standards and Professional Conduct</w:t>
      </w:r>
    </w:p>
    <w:p>
      <w:pPr>
        <w:pStyle w:val="FirstParagraph"/>
      </w:pPr>
      <w:r>
        <w:t xml:space="preserve">Adherence to ethical guidelines is paramount in healthcare. This review examined the Dietitian's conduct regarding patient confidentiality, informed consent, and professional boundaries within the Baghdad healthcare setting. The findings indicate strict adherence to privacy protocols, which is particularly important in a close-knit community environment.</w:t>
      </w:r>
    </w:p>
    <w:p>
      <w:pPr>
        <w:pStyle w:val="BodyText"/>
      </w:pPr>
      <w:r>
        <w:t xml:space="preserve">The Dietitian maintains professional integrity by avoiding the promotion of unverified dietary supplements or fad diets that are sometimes marketed aggressively in the region. Instead, the focus remains on evidence-based nutrition therapy using locally sourced, whole foods. The review also notes that the Dietitian collaborates effectively with local physicians and specialists, ensuring a multidisciplinary approach to patient care.</w:t>
      </w:r>
    </w:p>
    <w:bookmarkEnd w:id="25"/>
    <w:bookmarkStart w:id="26" w:name="community-health-and-education"/>
    <w:p>
      <w:pPr>
        <w:pStyle w:val="Heading2"/>
      </w:pPr>
      <w:r>
        <w:t xml:space="preserve">6. Community Health and Education</w:t>
      </w:r>
    </w:p>
    <w:p>
      <w:pPr>
        <w:pStyle w:val="FirstParagraph"/>
      </w:pPr>
      <w:r>
        <w:t xml:space="preserve">Beyond individual patient care, the Dietitian's contribution to public health in Iraq Baghdad was evaluated. The review highlights active participation in community health initiatives aimed at reducing the burden of lifestyle-related diseases. The Dietitian has developed educational workshops that address specific nutritional deficiencies and health risks prevalent in the area.</w:t>
      </w:r>
    </w:p>
    <w:p>
      <w:pPr>
        <w:pStyle w:val="BodyText"/>
      </w:pPr>
      <w:r>
        <w:t xml:space="preserve">Materials provided to patients are linguistically appropriate, utilizing clear Arabic terminology that resonates with the local demographic. The Dietitian effectively communicates complex nutritional concepts regarding sodium intake, saturated fats, and fiber, tailoring the message to the literacy levels and health beliefs of the community in Baghdad.</w:t>
      </w:r>
    </w:p>
    <w:bookmarkEnd w:id="26"/>
    <w:bookmarkStart w:id="27" w:name="Xeed892823e6bcfd01986a29df04431ac6287ad6"/>
    <w:p>
      <w:pPr>
        <w:pStyle w:val="Heading2"/>
      </w:pPr>
      <w:r>
        <w:t xml:space="preserve">7. Recommendations and Areas for Improvement</w:t>
      </w:r>
    </w:p>
    <w:p>
      <w:pPr>
        <w:pStyle w:val="FirstParagraph"/>
      </w:pPr>
      <w:r>
        <w:t xml:space="preserve">While the overall performance is rated as highly competent, this Peer Review Report suggests a few areas for enhancement. First, it is recommended that the Dietitian further document the long-term outcomes of nutritional interventions to build a robust local evidence base. Second, expanding digital health resources, such as tele-nutrition services, could improve accessibility for patients in remote areas surrounding Baghdad. Finally, continued professional development regarding the latest global guidelines on metabolic health is encouraged to ensure practice remains at the forefront of medical science.</w:t>
      </w:r>
    </w:p>
    <w:bookmarkEnd w:id="27"/>
    <w:bookmarkStart w:id="28" w:name="conclusion"/>
    <w:p>
      <w:pPr>
        <w:pStyle w:val="Heading2"/>
      </w:pPr>
      <w:r>
        <w:t xml:space="preserve">8. Conclusion</w:t>
      </w:r>
    </w:p>
    <w:p>
      <w:pPr>
        <w:pStyle w:val="FirstParagraph"/>
      </w:pPr>
      <w:r>
        <w:t xml:space="preserve">In conclusion, this Peer Review Report affirms that the Dietitian under review meets and exceeds the professional standards required for practice in Iraq Baghdad. The combination of clinical expertise, cultural sensitivity, and ethical conduct makes this professional a vital asset to the healthcare system. The ability to navigate the specific dietary and cultural landscape of Baghdad ensures that patients receive safe, effective, and sustainable nutritional care.</w:t>
      </w:r>
    </w:p>
    <w:bookmarkEnd w:id="28"/>
    <w:p>
      <w:pPr>
        <w:pStyle w:val="BodyText"/>
      </w:pPr>
      <w:r>
        <w:rPr>
          <w:bCs/>
          <w:b/>
        </w:rPr>
        <w:t xml:space="preserve">Reviewed By:</w:t>
      </w:r>
    </w:p>
    <w:p>
      <w:pPr>
        <w:pStyle w:val="BodyText"/>
      </w:pPr>
      <w:r>
        <w:t xml:space="preserve">Senior Clinical Nutritionist</w:t>
      </w:r>
    </w:p>
    <w:p>
      <w:pPr>
        <w:pStyle w:val="BodyText"/>
      </w:pPr>
      <w:r>
        <w:t xml:space="preserve">Board of Health Reviewers</w:t>
      </w:r>
    </w:p>
    <w:p>
      <w:pPr>
        <w:pStyle w:val="BodyText"/>
      </w:pPr>
      <w:r>
        <w:rPr>
          <w:bCs/>
          <w:b/>
        </w:rPr>
        <w:t xml:space="preserve">Signature:</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Services in Iraq Baghdad</dc:title>
  <dc:creator/>
  <dc:language>en</dc:language>
  <cp:keywords/>
  <dcterms:created xsi:type="dcterms:W3CDTF">2026-10-10T05:10:51Z</dcterms:created>
  <dcterms:modified xsi:type="dcterms:W3CDTF">2026-10-10T05:10:51Z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