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Clinical</w:t>
      </w:r>
      <w:r>
        <w:t xml:space="preserve"> </w:t>
      </w:r>
      <w:r>
        <w:t xml:space="preserve">Dietitian</w:t>
      </w:r>
      <w:r>
        <w:t xml:space="preserve"> </w:t>
      </w:r>
      <w:r>
        <w:t xml:space="preserve">Services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Dietitian Performance Evaluation</w:t>
      </w:r>
    </w:p>
    <w:p>
      <w:pPr>
        <w:pStyle w:val="BodyText"/>
      </w:pPr>
      <w:r>
        <w:rPr>
          <w:bCs/>
          <w:b/>
        </w:rPr>
        <w:t xml:space="preserve">Location:</w:t>
      </w:r>
      <w:r>
        <w:t xml:space="preserve"> </w:t>
      </w:r>
      <w:r>
        <w:t xml:space="preserve">Israel Tel Aviv</w:t>
      </w:r>
    </w:p>
    <w:p>
      <w:pPr>
        <w:pStyle w:val="BodyText"/>
      </w:pPr>
      <w:r>
        <w:rPr>
          <w:bCs/>
          <w:b/>
        </w:rPr>
        <w:t xml:space="preserve">Date:</w:t>
      </w:r>
      <w:r>
        <w:t xml:space="preserve"> </w:t>
      </w:r>
      <w:r>
        <w:t xml:space="preserve">October 24,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clinical competence, and adherence to ethical standards of a registered Dietitian practicing in Israel Tel Aviv. The review process is conducted in accordance with the guidelines set forth by the Israeli Ministry of Health and the Israel Dietitians Association. The primary objective of this evaluation is to ensure that the Dietitian maintains the highest standards of patient care, nutritional counseling, and clinical practice within the diverse healthcare landscape of Tel Aviv.</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Clinical assessment and diagnosis of nutritional status.</w:t>
      </w:r>
    </w:p>
    <w:p>
      <w:pPr>
        <w:numPr>
          <w:ilvl w:val="0"/>
          <w:numId w:val="1001"/>
        </w:numPr>
        <w:pStyle w:val="Compact"/>
      </w:pPr>
      <w:r>
        <w:t xml:space="preserve">Development and implementation of individualized nutrition care plans.</w:t>
      </w:r>
    </w:p>
    <w:p>
      <w:pPr>
        <w:numPr>
          <w:ilvl w:val="0"/>
          <w:numId w:val="1001"/>
        </w:numPr>
        <w:pStyle w:val="Compact"/>
      </w:pPr>
      <w:r>
        <w:t xml:space="preserve">Adherence to evidence-based practices and current nutritional guidelines.</w:t>
      </w:r>
    </w:p>
    <w:p>
      <w:pPr>
        <w:numPr>
          <w:ilvl w:val="0"/>
          <w:numId w:val="1001"/>
        </w:numPr>
        <w:pStyle w:val="Compact"/>
      </w:pPr>
      <w:r>
        <w:t xml:space="preserve">Communication skills and patient education.</w:t>
      </w:r>
    </w:p>
    <w:p>
      <w:pPr>
        <w:numPr>
          <w:ilvl w:val="0"/>
          <w:numId w:val="1001"/>
        </w:numPr>
        <w:pStyle w:val="Compact"/>
      </w:pPr>
      <w:r>
        <w:t xml:space="preserve">Compliance with legal and ethical standards in Israel Tel Aviv.</w:t>
      </w:r>
    </w:p>
    <w:bookmarkEnd w:id="22"/>
    <w:bookmarkStart w:id="23" w:name="clinical-competence"/>
    <w:p>
      <w:pPr>
        <w:pStyle w:val="Heading2"/>
      </w:pPr>
      <w:r>
        <w:t xml:space="preserve">3. Clinical Competence</w:t>
      </w:r>
    </w:p>
    <w:p>
      <w:pPr>
        <w:pStyle w:val="FirstParagraph"/>
      </w:pPr>
      <w:r>
        <w:t xml:space="preserve">The Dietitian under review has demonstrated a high level of clinical competence in assessing and managing patients with various nutritional needs. The review process involved an analysis of case files, patient outcomes, and feedback from healthcare colleagues. The Dietitian's ability to accurately assess nutritional status, identify deficiencies, and develop appropriate intervention plans has been commended. The use of evidence-based practices and up-to-date nutritional guidelines is evident in the care provided to patients in Israel Tel Aviv.</w:t>
      </w:r>
    </w:p>
    <w:bookmarkEnd w:id="23"/>
    <w:bookmarkStart w:id="24" w:name="patient-care-and-communication"/>
    <w:p>
      <w:pPr>
        <w:pStyle w:val="Heading2"/>
      </w:pPr>
      <w:r>
        <w:t xml:space="preserve">4. Patient Care and Communication</w:t>
      </w:r>
    </w:p>
    <w:p>
      <w:pPr>
        <w:pStyle w:val="FirstParagraph"/>
      </w:pPr>
      <w:r>
        <w:t xml:space="preserve">Effective communication is a critical component of successful nutritional counseling. The Dietitian has shown exceptional skills in communicating complex nutritional information in a clear and understandable manner. Patient feedback indicates a high level of satisfaction with the care received, highlighting the Dietitian's empathetic approach and ability to tailor advice to individual cultural and dietary preferences. This is particularly important in the multicultural environment of Israel Tel Aviv, where patients come from diverse backgrounds with varying dietary habits and restrictions.</w:t>
      </w:r>
    </w:p>
    <w:bookmarkEnd w:id="24"/>
    <w:bookmarkStart w:id="25" w:name="adherence-to-ethical-standards"/>
    <w:p>
      <w:pPr>
        <w:pStyle w:val="Heading2"/>
      </w:pPr>
      <w:r>
        <w:t xml:space="preserve">5. Adherence to Ethical Standards</w:t>
      </w:r>
    </w:p>
    <w:p>
      <w:pPr>
        <w:pStyle w:val="FirstParagraph"/>
      </w:pPr>
      <w:r>
        <w:t xml:space="preserve">The Dietitian has consistently adhered to the ethical standards set by the Israel Dietitians Association. This includes maintaining patient confidentiality, obtaining informed consent, and avoiding conflicts of interest. The review process did not identify any ethical violations or concerns. The Dietitian's commitment to professional integrity and ethical practice is commendable and aligns with the expectations of healthcare providers in Israel Tel Aviv.</w:t>
      </w:r>
    </w:p>
    <w:bookmarkEnd w:id="25"/>
    <w:bookmarkStart w:id="26" w:name="areas-for-improvement"/>
    <w:p>
      <w:pPr>
        <w:pStyle w:val="Heading2"/>
      </w:pPr>
      <w:r>
        <w:t xml:space="preserve">6. Areas for Improvement</w:t>
      </w:r>
    </w:p>
    <w:p>
      <w:pPr>
        <w:pStyle w:val="FirstParagraph"/>
      </w:pPr>
      <w:r>
        <w:t xml:space="preserve">While the overall performance of the Dietitian is highly satisfactory, there are a few areas identified for potential improvement:</w:t>
      </w:r>
    </w:p>
    <w:p>
      <w:pPr>
        <w:numPr>
          <w:ilvl w:val="0"/>
          <w:numId w:val="1002"/>
        </w:numPr>
        <w:pStyle w:val="Compact"/>
      </w:pPr>
      <w:r>
        <w:t xml:space="preserve">Enhancing documentation practices to ensure all patient interactions and care plans are thoroughly recorded.</w:t>
      </w:r>
    </w:p>
    <w:p>
      <w:pPr>
        <w:numPr>
          <w:ilvl w:val="0"/>
          <w:numId w:val="1002"/>
        </w:numPr>
        <w:pStyle w:val="Compact"/>
      </w:pPr>
      <w:r>
        <w:t xml:space="preserve">Incorporating more advanced nutritional assessment tools to further refine patient care.</w:t>
      </w:r>
    </w:p>
    <w:p>
      <w:pPr>
        <w:numPr>
          <w:ilvl w:val="0"/>
          <w:numId w:val="1002"/>
        </w:numPr>
        <w:pStyle w:val="Compact"/>
      </w:pPr>
      <w:r>
        <w:t xml:space="preserve">Increasing participation in continuing education programs to stay abreast of the latest developments in nutritional science.</w:t>
      </w:r>
    </w:p>
    <w:bookmarkEnd w:id="26"/>
    <w:bookmarkStart w:id="27" w:name="conclusion"/>
    <w:p>
      <w:pPr>
        <w:pStyle w:val="Heading2"/>
      </w:pPr>
      <w:r>
        <w:t xml:space="preserve">7. Conclusion</w:t>
      </w:r>
    </w:p>
    <w:p>
      <w:pPr>
        <w:pStyle w:val="FirstParagraph"/>
      </w:pPr>
      <w:r>
        <w:t xml:space="preserve">In conclusion, this Peer Review Report affirms the professional competence and ethical practice of the Dietitian under review. The Dietitian has demonstrated a strong commitment to providing high-quality nutritional care to patients in Israel Tel Aviv. The areas for improvement identified are minor and can be addressed through ongoing professional development. It is recommended that the Dietitian continues to maintain the high standards of practice observed during this review.</w:t>
      </w:r>
    </w:p>
    <w:bookmarkEnd w:id="27"/>
    <w:p>
      <w:pPr>
        <w:pStyle w:val="BodyText"/>
      </w:pPr>
      <w:r>
        <w:rPr>
          <w:bCs/>
          <w:b/>
        </w:rPr>
        <w:t xml:space="preserve">Reviewer Name:</w:t>
      </w:r>
      <w:r>
        <w:t xml:space="preserve"> </w:t>
      </w:r>
      <w:r>
        <w:t xml:space="preserve">[Name]</w:t>
      </w:r>
    </w:p>
    <w:p>
      <w:pPr>
        <w:pStyle w:val="BodyText"/>
      </w:pPr>
      <w:r>
        <w:rPr>
          <w:bCs/>
          <w:b/>
        </w:rPr>
        <w:t xml:space="preserve">Position:</w:t>
      </w:r>
      <w:r>
        <w:t xml:space="preserve"> </w:t>
      </w:r>
      <w:r>
        <w:t xml:space="preserve">Senior Dietitian</w:t>
      </w:r>
    </w:p>
    <w:p>
      <w:pPr>
        <w:pStyle w:val="BodyText"/>
      </w:pPr>
      <w:r>
        <w:rPr>
          <w:bCs/>
          <w:b/>
        </w:rPr>
        <w:t xml:space="preserve">Organization:</w:t>
      </w:r>
      <w:r>
        <w:t xml:space="preserve"> </w:t>
      </w:r>
      <w:r>
        <w:t xml:space="preserve">[Organization Name]</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Clinical Dietitian Services</dc:title>
  <dc:creator/>
  <dc:language>en</dc:language>
  <cp:keywords/>
  <dcterms:created xsi:type="dcterms:W3CDTF">2026-10-10T07:08:13Z</dcterms:created>
  <dcterms:modified xsi:type="dcterms:W3CDTF">2026-10-10T07:08:13Z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