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Dietitian</w:t>
      </w:r>
    </w:p>
    <w:p>
      <w:pPr>
        <w:pStyle w:val="BodyText"/>
      </w:pPr>
      <w:r>
        <w:rPr>
          <w:bCs/>
          <w:b/>
        </w:rPr>
        <w:t xml:space="preserve">Location of Practice:</w:t>
      </w:r>
      <w:r>
        <w:t xml:space="preserve"> </w:t>
      </w:r>
      <w:r>
        <w:t xml:space="preserve">Milan, Italy (Lombardy Region)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adherence, and operational standards of a practicing Dietitian within the metropolitan area of Milan, Italy. The purpose of this review is to ensure that the professional services provided align with the rigorous standards set forth by the Italian National Order of Dietitians (Ordine Nazionale dei Dietisti - ONd) and the specific regional guidelines of the Lombardy Health Authority.</w:t>
      </w:r>
    </w:p>
    <w:p>
      <w:pPr>
        <w:pStyle w:val="BodyText"/>
      </w:pPr>
      <w:r>
        <w:t xml:space="preserve">Milan represents a unique clinical environment characterized by a high density of international patients, a diverse demographic, and a strong cultural emphasis on nutrition. Consequently, this review assesses the Dietitian's ability to navigate complex clinical scenarios while maintaining strict compliance with Italian healthcare regulations and local cultural dietary norms.</w:t>
      </w:r>
    </w:p>
    <w:bookmarkEnd w:id="21"/>
    <w:bookmarkStart w:id="22" w:name="X4dd00fc68482cf4cf61258feaf3b63282c0d037"/>
    <w:p>
      <w:pPr>
        <w:pStyle w:val="Heading2"/>
      </w:pPr>
      <w:r>
        <w:t xml:space="preserve">2. Regulatory Compliance and Professional Registration</w:t>
      </w:r>
    </w:p>
    <w:p>
      <w:pPr>
        <w:pStyle w:val="FirstParagraph"/>
      </w:pPr>
      <w:r>
        <w:t xml:space="preserve">The primary criterion for this Peer Review Report is the verification of legal standing. The Dietitian under review holds a valid registration with the Milan Provincial College of Dietitians (Collegio Provinciale dei Dietisti di Milano). Documentation confirms that the professional maintains the necessary liability insurance required by Italian law for healthcare practitioners.</w:t>
      </w:r>
    </w:p>
    <w:p>
      <w:pPr>
        <w:pStyle w:val="BodyText"/>
      </w:pPr>
      <w:r>
        <w:t xml:space="preserve">Furthermore, the review confirms adherence to the Code of Deontology for Dietitians. The professional demonstrates a clear understanding of the legal boundaries between dietetic practice and medical prescription, ensuring that all nutritional interventions are supportive of medical treatments prescribed by physicians, in accordance with the Italian National Health Service (SSN) protocols.</w:t>
      </w:r>
    </w:p>
    <w:bookmarkEnd w:id="22"/>
    <w:bookmarkStart w:id="23" w:name="X6203b8ccd26bf9f43fb910cdc221bcb44d1bc7a"/>
    <w:p>
      <w:pPr>
        <w:pStyle w:val="Heading2"/>
      </w:pPr>
      <w:r>
        <w:t xml:space="preserve">3. Clinical Competence and Nutritional Assessment</w:t>
      </w:r>
    </w:p>
    <w:p>
      <w:pPr>
        <w:pStyle w:val="FirstParagraph"/>
      </w:pPr>
      <w:r>
        <w:t xml:space="preserve">A detailed audit of patient files was conducted to evaluate the quality of clinical care. The Dietitian demonstrates a high level of proficiency in conducting comprehensive nutritional assessments. This includes the accurate calculation of energy requirements, anthropometric measurements, and the interpretation of biochemical markers relevant to metabolic health.</w:t>
      </w:r>
    </w:p>
    <w:p>
      <w:pPr>
        <w:pStyle w:val="BodyText"/>
      </w:pPr>
      <w:r>
        <w:t xml:space="preserve">In the context of Milan, where lifestyle-related diseases such as type 2 diabetes and cardiovascular conditions are prevalent, the Dietitian’s approach to chronic disease management is particularly noteworthy. The review highlights the effective use of evidence-based guidelines, such as those provided by the Italian Society of Clinical Nutrition and Metabolism (SINU). The professional successfully integrates modern nutritional science with the traditional Mediterranean diet, adapting meal plans to suit the fast-paced lifestyle of Milanese residents without compromising nutritional integrity.</w:t>
      </w:r>
    </w:p>
    <w:bookmarkEnd w:id="23"/>
    <w:bookmarkStart w:id="24" w:name="X686e3c80bad5afa65e09cb961b72ed23a3675b3"/>
    <w:p>
      <w:pPr>
        <w:pStyle w:val="Heading2"/>
      </w:pPr>
      <w:r>
        <w:t xml:space="preserve">4. Cultural Competence and Patient Communication</w:t>
      </w:r>
    </w:p>
    <w:p>
      <w:pPr>
        <w:pStyle w:val="FirstParagraph"/>
      </w:pPr>
      <w:r>
        <w:t xml:space="preserve">Given Milan’s status as a global hub, the Peer Review Report places significant emphasis on cultural competence. The Dietitian exhibits exceptional skill in tailoring dietary advice to patients from diverse cultural backgrounds. This is crucial in Italy, where food is deeply intertwined with cultural identity. The professional avoids imposing rigid dietary restrictions that conflict with local culinary traditions, instead focusing on portion control and ingredient modification.</w:t>
      </w:r>
    </w:p>
    <w:p>
      <w:pPr>
        <w:pStyle w:val="BodyText"/>
      </w:pPr>
      <w:r>
        <w:t xml:space="preserve">Communication skills were assessed through patient feedback and direct observation. The Dietitian utilizes clear, empathetic language, ensuring that patients understand the rationale behind nutritional recommendations. The ability to communicate effectively in both Italian and English was noted as a significant asset, facilitating care for the expatriate community residing in Milan.</w:t>
      </w:r>
    </w:p>
    <w:bookmarkEnd w:id="24"/>
    <w:bookmarkStart w:id="25" w:name="documentation-and-data-privacy"/>
    <w:p>
      <w:pPr>
        <w:pStyle w:val="Heading2"/>
      </w:pPr>
      <w:r>
        <w:t xml:space="preserve">5. Documentation and Data Privacy</w:t>
      </w:r>
    </w:p>
    <w:p>
      <w:pPr>
        <w:pStyle w:val="FirstParagraph"/>
      </w:pPr>
      <w:r>
        <w:t xml:space="preserve">The review examined the confidentiality and accuracy of patient records. The Dietitian adheres strictly to the General Data Protection Regulation (GDPR) and Italian privacy laws (D.Lgs. 196/2003). Patient files are securely stored, and access is restricted to authorized personnel only.</w:t>
      </w:r>
    </w:p>
    <w:p>
      <w:pPr>
        <w:pStyle w:val="BodyText"/>
      </w:pPr>
      <w:r>
        <w:t xml:space="preserve">Clinical documentation is thorough, detailing the patient’s medical history, current dietary habits, and the specific objectives of the nutritional intervention. This level of detail ensures continuity of care and facilitates effective collaboration with other healthcare providers within the Milan healthcare network.</w:t>
      </w:r>
    </w:p>
    <w:bookmarkEnd w:id="25"/>
    <w:bookmarkStart w:id="26" w:name="continuing-professional-development-cpd"/>
    <w:p>
      <w:pPr>
        <w:pStyle w:val="Heading2"/>
      </w:pPr>
      <w:r>
        <w:t xml:space="preserve">6. Continuing Professional Development (CPD)</w:t>
      </w:r>
    </w:p>
    <w:p>
      <w:pPr>
        <w:pStyle w:val="FirstParagraph"/>
      </w:pPr>
      <w:r>
        <w:t xml:space="preserve">To maintain high standards of practice, the Dietitian is required to engage in continuous learning. This Peer Review Report confirms that the professional has actively participated in accredited Continuing Professional Development activities throughout the review period. These activities include workshops on sports nutrition, seminars on pediatric dietetics, and conferences organized by the Lombardy regional health authorities. This commitment to lifelong learning ensures that the Dietitian remains current with the latest advancements in nutritional science and clinical practice.</w:t>
      </w:r>
    </w:p>
    <w:bookmarkEnd w:id="26"/>
    <w:bookmarkStart w:id="27" w:name="areas-for-improvement"/>
    <w:p>
      <w:pPr>
        <w:pStyle w:val="Heading2"/>
      </w:pPr>
      <w:r>
        <w:t xml:space="preserve">7. Areas for Improvement</w:t>
      </w:r>
    </w:p>
    <w:p>
      <w:pPr>
        <w:pStyle w:val="FirstParagraph"/>
      </w:pPr>
      <w:r>
        <w:t xml:space="preserve">While the overall performance is exemplary, the review identifies minor areas for enhancement. It is recommended that the Dietitian further integrate digital health tools into patient monitoring. Given the technological sophistication of Milan, utilizing mobile applications for dietary tracking could improve patient adherence and engagement. Additionally, expanding services to include tele-nutrition consultations could increase accessibility for patients with mobility issues or those residing in the broader Lombardy region.</w:t>
      </w:r>
    </w:p>
    <w:bookmarkEnd w:id="27"/>
    <w:bookmarkStart w:id="28" w:name="conclusion"/>
    <w:p>
      <w:pPr>
        <w:pStyle w:val="Heading2"/>
      </w:pPr>
      <w:r>
        <w:t xml:space="preserve">8. Conclusion</w:t>
      </w:r>
    </w:p>
    <w:p>
      <w:pPr>
        <w:pStyle w:val="FirstParagraph"/>
      </w:pPr>
      <w:r>
        <w:t xml:space="preserve">In conclusion, this Peer Review Report affirms that the Dietitian operates at a high standard of professional excellence. The practice in Milan is characterized by clinical rigor, ethical integrity, and a patient-centered approach that respects both Italian cultural traditions and modern medical science. The professional is fully compliant with all regulatory requirements set by the Italian National Order of Dietitians and is well-equipped to serve the diverse nutritional needs of the Milanese population.</w:t>
      </w:r>
    </w:p>
    <w:p>
      <w:pPr>
        <w:pStyle w:val="BodyText"/>
      </w:pPr>
      <w:r>
        <w:t xml:space="preserve">Based on the findings of this review, the Dietitian is recommended for continued practice without restriction.</w:t>
      </w:r>
    </w:p>
    <w:bookmarkEnd w:id="28"/>
    <w:p>
      <w:pPr>
        <w:pStyle w:val="BodyText"/>
      </w:pPr>
      <w:r>
        <w:rPr>
          <w:bCs/>
          <w:b/>
        </w:rPr>
        <w:t xml:space="preserve">Reviewed By:</w:t>
      </w:r>
    </w:p>
    <w:p>
      <w:pPr>
        <w:pStyle w:val="BodyText"/>
      </w:pPr>
      <w:r>
        <w:t xml:space="preserve">Dr. Elena Rossi, PhD</w:t>
      </w:r>
    </w:p>
    <w:p>
      <w:pPr>
        <w:pStyle w:val="BodyText"/>
      </w:pPr>
      <w:r>
        <w:t xml:space="preserve">Senior Clinical Dietitian</w:t>
      </w:r>
    </w:p>
    <w:p>
      <w:pPr>
        <w:pStyle w:val="BodyText"/>
      </w:pPr>
      <w:r>
        <w:t xml:space="preserve">Member, Milan Provincial College of Dietitians</w:t>
      </w:r>
    </w:p>
    <w:p>
      <w:pPr>
        <w:pStyle w:val="BodyText"/>
      </w:pPr>
      <w:r>
        <w:rPr>
          <w:bCs/>
          <w:b/>
        </w:rPr>
        <w:t xml:space="preserve">Approved By:</w:t>
      </w:r>
    </w:p>
    <w:p>
      <w:pPr>
        <w:pStyle w:val="BodyText"/>
      </w:pPr>
      <w:r>
        <w:t xml:space="preserve">Prof. Marco Bianchi</w:t>
      </w:r>
    </w:p>
    <w:p>
      <w:pPr>
        <w:pStyle w:val="BodyText"/>
      </w:pPr>
      <w:r>
        <w:t xml:space="preserve">Head of Nutrition Department</w:t>
      </w:r>
    </w:p>
    <w:p>
      <w:pPr>
        <w:pStyle w:val="BodyText"/>
      </w:pPr>
      <w:r>
        <w:t xml:space="preserve">University of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Milan, Italy</dc:title>
  <dc:creator/>
  <dc:language>en</dc:language>
  <cp:keywords/>
  <dcterms:created xsi:type="dcterms:W3CDTF">2026-10-10T07:03:07Z</dcterms:created>
  <dcterms:modified xsi:type="dcterms:W3CDTF">2026-10-10T07:03:07Z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