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practice, clinical reasoning, and ethical adherence of a registered Dietitian operating within the healthcare ecosystem of New Zealand Wellington. The review aligns with the standards set forth by Dietitians New Zealand (DNZ) and considers the specific cultural, demographic, and regulatory context of the Wellington region. The primary objective is to ensure that the Dietitian maintains the highest level of competency, particularly in delivering evidence-based nutritional care that respects the diverse needs of the Wellington community.</w:t>
      </w:r>
    </w:p>
    <w:bookmarkEnd w:id="21"/>
    <w:bookmarkStart w:id="22" w:name="regulatory-and-professional-compliance"/>
    <w:p>
      <w:pPr>
        <w:pStyle w:val="Heading2"/>
      </w:pPr>
      <w:r>
        <w:t xml:space="preserve">2. Regulatory and Professional Compliance</w:t>
      </w:r>
    </w:p>
    <w:p>
      <w:pPr>
        <w:pStyle w:val="FirstParagraph"/>
      </w:pPr>
      <w:r>
        <w:t xml:space="preserve">The review confirms that the Dietitian holds current registration with the Dietitians Board of New Zealand and maintains active membership with Dietitians New Zealand. Adherence to the Code of Ethics and Standards of Practice is evident in all reviewed case files. Specifically, the practitioner demonstrates a robust understanding of the Health and Disability Commissioner (HDC) Code of Health and Disability Services Consumers' Rights, which is critical for practice in New Zealand.</w:t>
      </w:r>
    </w:p>
    <w:p>
      <w:pPr>
        <w:pStyle w:val="BodyText"/>
      </w:pPr>
      <w:r>
        <w:t xml:space="preserve">In the context of New Zealand Wellington, where healthcare services are often integrated across public and private sectors, the Dietitian has shown excellent compliance with privacy laws, specifically the Privacy Act 2020. Documentation reviewed indicates strict confidentiality protocols are maintained, ensuring patient data is secure and handled in accordance with national legislation.</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is the assessment of clinical decision-making. The Dietitian demonstrates a strong command of current nutritional science and guidelines. Case studies reviewed reveal a consistent application of evidence-based interventions for conditions such as diabetes, cardiovascular disease, and renal disorders. The practitioner effectively utilizes resources such as the New Zealand Dietary Guidelines and the Eat Well Guide to tailor advice that is both scientifically sound and culturally appropriate.</w:t>
      </w:r>
    </w:p>
    <w:p>
      <w:pPr>
        <w:pStyle w:val="BodyText"/>
      </w:pPr>
      <w:r>
        <w:t xml:space="preserve">The review highlights the Dietitian's ability to conduct comprehensive nutritional assessments. This includes accurate anthropometric measurements, biochemical data interpretation, and detailed dietary history taking. In the Wellington setting, where access to specialized testing facilities is readily available through major hospitals, the Dietitian effectively collaborates with medical teams to interpret complex biochemical profiles, ensuring holistic patient care.</w:t>
      </w:r>
    </w:p>
    <w:bookmarkEnd w:id="23"/>
    <w:bookmarkStart w:id="24" w:name="X4611a83021b6ea9f7ad9f1d68db9b3900abb2ad"/>
    <w:p>
      <w:pPr>
        <w:pStyle w:val="Heading2"/>
      </w:pPr>
      <w:r>
        <w:t xml:space="preserve">4. Cultural Competency and Te Tiriti o Waitangi</w:t>
      </w:r>
    </w:p>
    <w:p>
      <w:pPr>
        <w:pStyle w:val="FirstParagraph"/>
      </w:pPr>
      <w:r>
        <w:t xml:space="preserve">Operating in New Zealand Wellington requires a deep understanding of Te Tiriti o Waitangi (The Treaty of Waitangi) and its implications for healthcare. This Peer Review Report notes that the Dietitian actively incorporates cultural safety into their practice. There is clear evidence of efforts to engage with Māori and Pasifika communities, which are significant demographics in the Wellington region.</w:t>
      </w:r>
    </w:p>
    <w:p>
      <w:pPr>
        <w:pStyle w:val="BodyText"/>
      </w:pPr>
      <w:r>
        <w:t xml:space="preserve">The Dietitian demonstrates respect for Māori health concepts, such as Te Whare Tapa Whā, ensuring that nutritional advice addresses not just physical health but also spiritual, family, and mental well-being. Furthermore, the practitioner shows sensitivity to the dietary preferences and food security challenges faced by diverse ethnic groups in Wellington. This cultural humility is essential for building trust and ensuring that nutritional interventions are sustainable and effective for all patients, regardless of their background.</w:t>
      </w:r>
    </w:p>
    <w:bookmarkEnd w:id="24"/>
    <w:bookmarkStart w:id="25" w:name="interprofessional-collaboration"/>
    <w:p>
      <w:pPr>
        <w:pStyle w:val="Heading2"/>
      </w:pPr>
      <w:r>
        <w:t xml:space="preserve">5. Interprofessional Collaboration</w:t>
      </w:r>
    </w:p>
    <w:p>
      <w:pPr>
        <w:pStyle w:val="FirstParagraph"/>
      </w:pPr>
      <w:r>
        <w:t xml:space="preserve">Effective healthcare in New Zealand Wellington relies heavily on multidisciplinary teamwork. The review found that the Dietitian collaborates seamlessly with general practitioners, specialists, nurses, and pharmacists. Communication records indicate that the Dietitian provides clear, concise, and actionable recommendations to other healthcare providers, facilitating coordinated care plans.</w:t>
      </w:r>
    </w:p>
    <w:p>
      <w:pPr>
        <w:pStyle w:val="BodyText"/>
      </w:pPr>
      <w:r>
        <w:t xml:space="preserve">In particular, the Dietitian’s role in hospital settings and community clinics in Wellington is well-integrated. They actively participate in case conferences and contribute valuable nutritional insights that influence overall treatment outcomes. This collaborative approach ensures that patients receive consistent messaging and comprehensive support throughout their healthcare journey.</w:t>
      </w:r>
    </w:p>
    <w:bookmarkEnd w:id="25"/>
    <w:bookmarkStart w:id="26" w:name="Xa12bee56445c7e2d637269490abf0f6f569c63c"/>
    <w:p>
      <w:pPr>
        <w:pStyle w:val="Heading2"/>
      </w:pPr>
      <w:r>
        <w:t xml:space="preserve">6. Professional Development and Continuous Improvement</w:t>
      </w:r>
    </w:p>
    <w:p>
      <w:pPr>
        <w:pStyle w:val="FirstParagraph"/>
      </w:pPr>
      <w:r>
        <w:t xml:space="preserve">To maintain registration in New Zealand, Dietitians must engage in ongoing professional development. This Peer Review Report confirms that the subject has exceeded the minimum requirements for continuing education. The Dietitian has attended relevant workshops and conferences, focusing on emerging trends in nutrition science and public health initiatives specific to New Zealand.</w:t>
      </w:r>
    </w:p>
    <w:p>
      <w:pPr>
        <w:pStyle w:val="BodyText"/>
      </w:pPr>
      <w:r>
        <w:t xml:space="preserve">The practitioner also engages in reflective practice, regularly reviewing their own cases to identify areas for improvement. This commitment to lifelong learning ensures that their practice remains current and responsive to the evolving healthcare landscape in Wellington.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strengthen partnerships with local community organizations in Wellington to address food insecurity and promote healthy eating initiatives.</w:t>
      </w:r>
    </w:p>
    <w:p>
      <w:pPr>
        <w:numPr>
          <w:ilvl w:val="0"/>
          <w:numId w:val="1001"/>
        </w:numPr>
        <w:pStyle w:val="Compact"/>
      </w:pPr>
      <w:r>
        <w:t xml:space="preserve">Further integrate digital health tools to enhance patient engagement and monitoring, particularly for chronic disease management.</w:t>
      </w:r>
    </w:p>
    <w:p>
      <w:pPr>
        <w:numPr>
          <w:ilvl w:val="0"/>
          <w:numId w:val="1001"/>
        </w:numPr>
        <w:pStyle w:val="Compact"/>
      </w:pPr>
      <w:r>
        <w:t xml:space="preserve">Maintain the current high standards of cultural competency and consider leading workshops on culturally safe nutrition practice for other healthcare professionals.</w:t>
      </w:r>
    </w:p>
    <w:bookmarkEnd w:id="27"/>
    <w:bookmarkStart w:id="28" w:name="conclusion"/>
    <w:p>
      <w:pPr>
        <w:pStyle w:val="Heading2"/>
      </w:pPr>
      <w:r>
        <w:t xml:space="preserve">8. Conclusion</w:t>
      </w:r>
    </w:p>
    <w:p>
      <w:pPr>
        <w:pStyle w:val="FirstParagraph"/>
      </w:pPr>
      <w:r>
        <w:t xml:space="preserve">In conclusion, this Peer Review Report affirms that the Dietitian under review is a highly competent, ethical, and culturally aware professional. Their practice aligns fully with the standards expected of a registered Dietitian in New Zealand Wellington. They demonstrate a commitment to evidence-based care, interprofessional collaboration, and the well-being of the diverse communities they serve. No significant concerns were identified, and the Dietitian is recommended for continued practice without restriction.</w:t>
      </w:r>
    </w:p>
    <w:bookmarkEnd w:id="28"/>
    <w:p>
      <w:pPr>
        <w:pStyle w:val="BodyText"/>
      </w:pPr>
      <w:r>
        <w:rPr>
          <w:bCs/>
          <w:b/>
        </w:rPr>
        <w:t xml:space="preserve">Reviewed by:</w:t>
      </w:r>
    </w:p>
    <w:p>
      <w:pPr>
        <w:pStyle w:val="BodyText"/>
      </w:pPr>
      <w:r>
        <w:t xml:space="preserve">Dr. Sarah Jenkins, RD</w:t>
      </w:r>
    </w:p>
    <w:p>
      <w:pPr>
        <w:pStyle w:val="BodyText"/>
      </w:pPr>
      <w:r>
        <w:t xml:space="preserve">Senior Clinical Dietitian &amp; Peer Reviewer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New Zealand Wellington</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