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Dietitian</w:t>
      </w:r>
      <w:r>
        <w:t xml:space="preserve"> </w:t>
      </w:r>
      <w:r>
        <w:t xml:space="preserve">Services</w:t>
      </w:r>
      <w:r>
        <w:t xml:space="preserve"> </w:t>
      </w:r>
      <w:r>
        <w:t xml:space="preserve">in</w:t>
      </w:r>
      <w:r>
        <w:t xml:space="preserve"> </w:t>
      </w:r>
      <w:r>
        <w:t xml:space="preserve">Riyadh,</w:t>
      </w:r>
      <w:r>
        <w:t xml:space="preserve"> </w:t>
      </w:r>
      <w:r>
        <w:t xml:space="preserve">Saudi</w:t>
      </w:r>
      <w:r>
        <w:t xml:space="preserve"> </w:t>
      </w:r>
      <w:r>
        <w:t xml:space="preserve">Arabia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Practice Evaluation of a Registered Dietitian</w:t>
      </w:r>
    </w:p>
    <w:p>
      <w:pPr>
        <w:pStyle w:val="BodyText"/>
      </w:pPr>
      <w:r>
        <w:rPr>
          <w:bCs/>
          <w:b/>
        </w:rPr>
        <w:t xml:space="preserve">Location:</w:t>
      </w:r>
      <w:r>
        <w:t xml:space="preserve"> </w:t>
      </w:r>
      <w:r>
        <w:t xml:space="preserve">Riyadh, Saudi Arabia</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Professional Nutrition Standards Committee</w:t>
      </w:r>
    </w:p>
    <w:bookmarkEnd w:id="20"/>
    <w:bookmarkStart w:id="21" w:name="executive-summary"/>
    <w:p>
      <w:pPr>
        <w:pStyle w:val="Heading2"/>
      </w:pPr>
      <w:r>
        <w:t xml:space="preserve">1. Executive Summary</w:t>
      </w:r>
    </w:p>
    <w:p>
      <w:pPr>
        <w:pStyle w:val="FirstParagraph"/>
      </w:pPr>
      <w:r>
        <w:t xml:space="preserve">This Peer Review Report documents the comprehensive evaluation of a practicing Dietitian operating within the healthcare infrastructure of Riyadh, Saudi Arabia. The purpose of this review is to assess the professional competency, clinical decision-making, cultural competence, and adherence to local regulatory standards of the subject. As Riyadh continues to expand its healthcare capabilities in alignment with Vision 2030, the role of the Dietitian has become increasingly critical in managing the region's high prevalence of metabolic disorders. This report confirms that the Dietitian under review demonstrates a high level of proficiency, effectively integrating evidence-based nutritional science with the specific cultural and religious requirements of the Saudi population.</w:t>
      </w:r>
    </w:p>
    <w:bookmarkEnd w:id="21"/>
    <w:bookmarkStart w:id="22" w:name="introduction-and-scope"/>
    <w:p>
      <w:pPr>
        <w:pStyle w:val="Heading2"/>
      </w:pPr>
      <w:r>
        <w:t xml:space="preserve">2. Introduction and Scope</w:t>
      </w:r>
    </w:p>
    <w:p>
      <w:pPr>
        <w:pStyle w:val="FirstParagraph"/>
      </w:pPr>
      <w:r>
        <w:t xml:space="preserve">The healthcare landscape in Saudi Arabia Riyadh is characterized by a diverse patient demographic and a unique set of public health challenges, most notably the high rates of obesity, type 2 diabetes, and cardiovascular disease. Consequently, the standards for clinical nutritionists are rigorous. This Peer Review Report was initiated to evaluate the clinical records, patient interaction protocols, and nutritional intervention strategies of the Dietitian. The scope of this review covers a six-month period of practice, focusing on outpatient consultations and inpatient clinical nutrition support.</w:t>
      </w:r>
    </w:p>
    <w:p>
      <w:pPr>
        <w:pStyle w:val="BodyText"/>
      </w:pPr>
      <w:r>
        <w:t xml:space="preserve">The evaluation criteria were established based on the guidelines provided by the Saudi Commission for Health Specialties (SCFHS) and international best practices in clinical nutrition. The review aims to ensure that the Dietitian is not only technically proficient but also culturally attuned to the needs of patients in Riyadh.</w:t>
      </w:r>
    </w:p>
    <w:bookmarkEnd w:id="22"/>
    <w:bookmarkStart w:id="23" w:name="X954a0ba0858dfb6d16db8e5ee5f744abf53c9e8"/>
    <w:p>
      <w:pPr>
        <w:pStyle w:val="Heading2"/>
      </w:pPr>
      <w:r>
        <w:t xml:space="preserve">3. Clinical Competency and Evidence-Based Practice</w:t>
      </w:r>
    </w:p>
    <w:p>
      <w:pPr>
        <w:pStyle w:val="FirstParagraph"/>
      </w:pPr>
      <w:r>
        <w:t xml:space="preserve">A primary focus of this Peer Review Report is the clinical accuracy of the nutritional assessments conducted by the Dietitian. The review of patient charts indicates that the Dietitian consistently utilizes standardized tools for anthropometric measurements, biochemical data analysis, and dietary history collection. The calculations for energy and macronutrient requirements are accurate and tailored to the individual metabolic needs of patients in Riyadh, taking into account local activity levels and environmental factors.</w:t>
      </w:r>
    </w:p>
    <w:p>
      <w:pPr>
        <w:pStyle w:val="BodyText"/>
      </w:pPr>
      <w:r>
        <w:t xml:space="preserve">Furthermore, the Dietitian demonstrates a strong commitment to evidence-based practice. Treatment plans for diabetic patients, for instance, align with the latest guidelines from the Saudi Diabetes Association. The integration of medical nutrition therapy (MNT) into the broader treatment plans prescribed by physicians shows a high level of interdisciplinary collaboration, which is essential in the complex hospital systems found in Riyadh.</w:t>
      </w:r>
    </w:p>
    <w:bookmarkEnd w:id="23"/>
    <w:bookmarkStart w:id="24" w:name="X0dd4c9d850a16f07c9c90da6ae2b14ccebce076"/>
    <w:p>
      <w:pPr>
        <w:pStyle w:val="Heading2"/>
      </w:pPr>
      <w:r>
        <w:t xml:space="preserve">4. Cultural Competence and Religious Adherence</w:t>
      </w:r>
    </w:p>
    <w:p>
      <w:pPr>
        <w:pStyle w:val="FirstParagraph"/>
      </w:pPr>
      <w:r>
        <w:t xml:space="preserve">In the context of Saudi Arabia Riyadh, cultural and religious sensitivity is not merely a soft skill but a clinical necessity. This Peer Review Report highlights the Dietitian's exceptional ability to navigate these requirements. The review found that all dietary plans provided respect Islamic dietary laws (Halal), ensuring that no prohibited ingredients are recommended.</w:t>
      </w:r>
    </w:p>
    <w:p>
      <w:pPr>
        <w:pStyle w:val="BodyText"/>
      </w:pPr>
      <w:r>
        <w:t xml:space="preserve">Additionally, the Dietitian shows a profound understanding of local culinary traditions. Rather than imposing generic Western dietary templates, the Dietitian successfully adapts nutritional advice to include traditional Saudi foods such as dates, lamb, rice, and local vegetables, modifying preparation methods to reduce fat and sugar content without compromising cultural acceptability. This approach significantly enhances patient adherence, a critical factor in managing chronic diseases in the region.</w:t>
      </w:r>
    </w:p>
    <w:bookmarkEnd w:id="24"/>
    <w:bookmarkStart w:id="25" w:name="regulatory-compliance-and-documentation"/>
    <w:p>
      <w:pPr>
        <w:pStyle w:val="Heading2"/>
      </w:pPr>
      <w:r>
        <w:t xml:space="preserve">5. Regulatory Compliance and Documentation</w:t>
      </w:r>
    </w:p>
    <w:p>
      <w:pPr>
        <w:pStyle w:val="FirstParagraph"/>
      </w:pPr>
      <w:r>
        <w:t xml:space="preserve">Compliance with the regulations set forth by the Ministry of Health and the SCFHS is mandatory for all healthcare practitioners in Saudi Arabia. This Peer Review Report confirms that the Dietitian maintains meticulous records. Patient confidentiality is strictly upheld in accordance with Saudi data privacy laws. Documentation of nutritional assessments, interventions, and monitoring is timely, accurate, and accessible to the broader healthcare team.</w:t>
      </w:r>
    </w:p>
    <w:p>
      <w:pPr>
        <w:pStyle w:val="BodyText"/>
      </w:pPr>
      <w:r>
        <w:t xml:space="preserve">The Dietitian also demonstrates compliance with continuing professional development (CPD) requirements, actively participating in local workshops and conferences held in Riyadh to stay updated on emerging trends in nutrition science and public health policy.</w:t>
      </w:r>
    </w:p>
    <w:bookmarkEnd w:id="25"/>
    <w:bookmarkStart w:id="26" w:name="areas-for-improvement"/>
    <w:p>
      <w:pPr>
        <w:pStyle w:val="Heading2"/>
      </w:pPr>
      <w:r>
        <w:t xml:space="preserve">6. Areas for Improvement</w:t>
      </w:r>
    </w:p>
    <w:p>
      <w:pPr>
        <w:pStyle w:val="FirstParagraph"/>
      </w:pPr>
      <w:r>
        <w:t xml:space="preserve">While the overall performance of the Dietitian is commendable, this Peer Review Report identifies minor areas for enhancement. It is recommended that the Dietitian further integrate digital health tools and tele-nutrition platforms, which are rapidly expanding in Riyadh. Increasing the use of these technologies could improve follow-up rates for patients managing chronic conditions. Additionally, expanding educational materials to include more visual aids in Arabic would further support patients with lower health literacy levels.</w:t>
      </w:r>
    </w:p>
    <w:bookmarkEnd w:id="26"/>
    <w:bookmarkStart w:id="27" w:name="conclusion"/>
    <w:p>
      <w:pPr>
        <w:pStyle w:val="Heading2"/>
      </w:pPr>
      <w:r>
        <w:t xml:space="preserve">7. Conclusion</w:t>
      </w:r>
    </w:p>
    <w:p>
      <w:pPr>
        <w:pStyle w:val="FirstParagraph"/>
      </w:pPr>
      <w:r>
        <w:t xml:space="preserve">In conclusion, this Peer Review Report affirms that the Dietitian under evaluation meets and exceeds the professional standards required for practice in Saudi Arabia Riyadh. The combination of clinical expertise, cultural sensitivity, and regulatory compliance makes this professional a valuable asset to the healthcare community. The Dietitian plays a vital role in addressing the nutritional challenges facing the population of Riyadh, contributing positively to the national health goals. It is the recommendation of this review board that the Dietitian's license be renewed without restriction, with a suggestion to implement the minor improvements noted above.</w:t>
      </w:r>
    </w:p>
    <w:bookmarkEnd w:id="27"/>
    <w:p>
      <w:pPr>
        <w:pStyle w:val="BodyText"/>
      </w:pPr>
      <w:r>
        <w:rPr>
          <w:bCs/>
          <w:b/>
        </w:rPr>
        <w:t xml:space="preserve">Prepared by:</w:t>
      </w:r>
    </w:p>
    <w:p>
      <w:pPr>
        <w:pStyle w:val="BodyText"/>
      </w:pPr>
      <w:r>
        <w:t xml:space="preserve">Dr. Ahmed Al-Fahad</w:t>
      </w:r>
    </w:p>
    <w:p>
      <w:pPr>
        <w:pStyle w:val="BodyText"/>
      </w:pPr>
      <w:r>
        <w:t xml:space="preserve">Senior Clinical Nutritionist &amp; Peer Reviewer</w:t>
      </w:r>
    </w:p>
    <w:p>
      <w:pPr>
        <w:pStyle w:val="BodyText"/>
      </w:pPr>
      <w:r>
        <w:t xml:space="preserve">Riyadh Health Cluster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Dietitian Services in Riyadh, Saudi Arabia</dc:title>
  <dc:creator/>
  <dc:language>en</dc:language>
  <cp:keywords/>
  <dcterms:created xsi:type="dcterms:W3CDTF">2026-10-10T05:09:14Z</dcterms:created>
  <dcterms:modified xsi:type="dcterms:W3CDTF">2026-10-10T05:09:14Z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