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 Registered Dietitian</w:t>
      </w:r>
    </w:p>
    <w:p>
      <w:pPr>
        <w:pStyle w:val="BodyText"/>
      </w:pPr>
      <w:r>
        <w:rPr>
          <w:bCs/>
          <w:b/>
        </w:rPr>
        <w:t xml:space="preserve">Jurisdiction:</w:t>
      </w:r>
      <w:r>
        <w:t xml:space="preserve"> </w:t>
      </w:r>
      <w:r>
        <w:t xml:space="preserve">Singapore</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Singapore Dietitians Association (SDA)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professional standards mandated by the Singapore Dietitians Association (SDA) and the regulatory frameworks established by the Health Sciences Authority (HSA) of Singapore. The primary objective of this review is to evaluate the clinical competence, ethical conduct, and professional development of the subject Dietitian. This process is essential to ensure that the highest standards of nutritional care are maintained within the healthcare ecosystem of Singapore.</w:t>
      </w:r>
    </w:p>
    <w:p>
      <w:pPr>
        <w:pStyle w:val="BodyText"/>
      </w:pPr>
      <w:r>
        <w:t xml:space="preserve">The review focuses on the Dietitian’s adherence to the Code of Ethics and Professional Conduct, the accuracy of clinical assessments, the appropriateness of medical nutrition therapy (MNT) interventions, and the effectiveness of patient communication. Given the multicultural and multi-ethnic demographic of Singapore, special attention is paid to the Dietitian’s ability to provide culturally sensitive dietary counseling that respects local food habits and religious dietary restrictions.</w:t>
      </w:r>
    </w:p>
    <w:bookmarkEnd w:id="21"/>
    <w:bookmarkStart w:id="22" w:name="X08fd6f30665b399a3457de5852d006bdc170f86"/>
    <w:p>
      <w:pPr>
        <w:pStyle w:val="Heading2"/>
      </w:pPr>
      <w:r>
        <w:t xml:space="preserve">2. Professional Registration and Qualifications</w:t>
      </w:r>
    </w:p>
    <w:p>
      <w:pPr>
        <w:pStyle w:val="FirstParagraph"/>
      </w:pPr>
      <w:r>
        <w:t xml:space="preserve">The subject Dietitian holds a valid registration with the Singapore Dietitians Association, which is a prerequisite for practicing as a Dietitian in Singapore. The review confirms that the Dietitian possesses the requisite academic qualifications, including a recognized degree in Dietetics or Nutrition, and has completed the mandatory internship training approved by the SDA. Furthermore, the Dietitian is in good standing with no history of disciplinary actions or sanctions.</w:t>
      </w:r>
    </w:p>
    <w:p>
      <w:pPr>
        <w:pStyle w:val="BodyText"/>
      </w:pPr>
      <w:r>
        <w:t xml:space="preserve">Continuous Professional Development (CPD) is a critical component of maintaining registration in Singapore. The review indicates that the Dietitian has actively participated in CPD activities, including workshops on diabetes management, renal nutrition, and the latest guidelines from the Singapore Ministry of Health. This commitment to lifelong learning ensures that the Dietitian remains current with evolving evidence-based practices.</w:t>
      </w:r>
    </w:p>
    <w:bookmarkEnd w:id="22"/>
    <w:bookmarkStart w:id="23" w:name="Xa7ed743570928068a6deea922f1103c8a60f0ce"/>
    <w:p>
      <w:pPr>
        <w:pStyle w:val="Heading2"/>
      </w:pPr>
      <w:r>
        <w:t xml:space="preserve">3. Clinical Competency and Practice Standards</w:t>
      </w:r>
    </w:p>
    <w:p>
      <w:pPr>
        <w:pStyle w:val="FirstParagraph"/>
      </w:pPr>
      <w:r>
        <w:t xml:space="preserve">The core of this Peer Review Report assesses the clinical skills of the Dietitian. Case files were audited to evaluate the thoroughness of nutritional assessments, the formulation of individualized nutrition care plans, and the monitoring of patient outcomes. The Dietitian demonstrated a strong ability to interpret biochemical data, anthropometric measurements, and dietary histories to identify nutritional risks accurately.</w:t>
      </w:r>
    </w:p>
    <w:p>
      <w:pPr>
        <w:pStyle w:val="BodyText"/>
      </w:pPr>
      <w:r>
        <w:t xml:space="preserve">In the context of Singapore’s high prevalence of lifestyle-related diseases such as diabetes mellitus, hypertension, and obesity, the Dietitian’s interventions were found to be aligned with national clinical practice guidelines. The review highlights the Dietitian’s proficiency in managing complex cases, including those involving multi-morbidity, where coordinated care with physicians and other healthcare professionals is essential.</w:t>
      </w:r>
    </w:p>
    <w:p>
      <w:pPr>
        <w:pStyle w:val="BodyText"/>
      </w:pPr>
      <w:r>
        <w:t xml:space="preserve">Additionally, the Dietitian’s documentation was reviewed for completeness and clarity. Medical records were found to be well-organized, with clear rationales for dietary recommendations and documented follow-up plans. This level of documentation supports continuity of care and facilitates effective communication within the multidisciplinary team.</w:t>
      </w:r>
    </w:p>
    <w:bookmarkEnd w:id="23"/>
    <w:bookmarkStart w:id="24" w:name="Xb2b8f4da8a9f43b0389af96b2758f007417bb1d"/>
    <w:p>
      <w:pPr>
        <w:pStyle w:val="Heading2"/>
      </w:pPr>
      <w:r>
        <w:t xml:space="preserve">4. Cultural Competency and Patient-Centered Care</w:t>
      </w:r>
    </w:p>
    <w:p>
      <w:pPr>
        <w:pStyle w:val="FirstParagraph"/>
      </w:pPr>
      <w:r>
        <w:t xml:space="preserve">A distinctive aspect of practicing as a Dietitian in Singapore is the need for cultural competency. The population comprises Chinese, Malay, Indian, and other ethnic groups, each with unique dietary traditions and preferences. This Peer Review Report evaluates how effectively the Dietitian integrates these cultural considerations into nutrition counseling.</w:t>
      </w:r>
    </w:p>
    <w:p>
      <w:pPr>
        <w:pStyle w:val="BodyText"/>
      </w:pPr>
      <w:r>
        <w:t xml:space="preserve">The review found that the Dietitian consistently tailors dietary advice to align with patients’ cultural backgrounds and religious beliefs. For instance, recommendations for Muslim patients adhere to Halal principles, while advice for Hindu and Buddhist patients respects vegetarian and vegan preferences. The Dietitian also demonstrates an understanding of local food items and cooking methods, providing practical and realistic suggestions that patients can easily incorporate into their daily lives.</w:t>
      </w:r>
    </w:p>
    <w:p>
      <w:pPr>
        <w:pStyle w:val="BodyText"/>
      </w:pPr>
      <w:r>
        <w:t xml:space="preserve">Patient feedback indicates high satisfaction with the Dietitian’s communication style, which is empathetic, non-judgmental, and encouraging. The Dietitian employs motivational interviewing techniques to support behavior change, which is crucial for long-term adherence to dietary modifications.</w:t>
      </w:r>
    </w:p>
    <w:bookmarkEnd w:id="24"/>
    <w:bookmarkStart w:id="25" w:name="ethical-conduct-and-professionalism"/>
    <w:p>
      <w:pPr>
        <w:pStyle w:val="Heading2"/>
      </w:pPr>
      <w:r>
        <w:t xml:space="preserve">5. Ethical Conduct and Professionalism</w:t>
      </w:r>
    </w:p>
    <w:p>
      <w:pPr>
        <w:pStyle w:val="FirstParagraph"/>
      </w:pPr>
      <w:r>
        <w:t xml:space="preserve">Ethical practice is fundamental to the role of a Dietitian. This review examines the Dietitian’s adherence to the SDA Code of Ethics, which emphasizes integrity, confidentiality, and respect for patient autonomy. The Dietitian was found to maintain strict confidentiality of patient information, in compliance with the Personal Data Protection Act (PDPA) of Singapore.</w:t>
      </w:r>
    </w:p>
    <w:p>
      <w:pPr>
        <w:pStyle w:val="BodyText"/>
      </w:pPr>
      <w:r>
        <w:t xml:space="preserve">The review also assessed the Dietitian’s interactions with colleagues and other healthcare professionals. The Dietitian demonstrates professionalism in collaborative settings, contributing constructively to team discussions and respecting the roles and expertise of other disciplines. There were no reports of unprofessional behavior or conflicts of interest.</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Dietitian is commendable, this Peer Review Report identifies areas for further development. It is recommended that the Dietitian enhance their knowledge in pediatric nutrition, given the increasing demand for specialized care in this area. Additionally, the Dietitian is encouraged to engage in more research activities or quality improvement projects to contribute to the evidence base of dietetics practice in Singapore.</w:t>
      </w:r>
    </w:p>
    <w:p>
      <w:pPr>
        <w:pStyle w:val="BodyText"/>
      </w:pPr>
      <w:r>
        <w:t xml:space="preserve">The use of digital health tools and telehealth platforms is rapidly growing in Singapore’s healthcare sector. The Dietitian is advised to explore these technologies to expand their reach and improve patient engagement, particularly for chronic disease management.</w:t>
      </w:r>
    </w:p>
    <w:bookmarkEnd w:id="26"/>
    <w:bookmarkStart w:id="27" w:name="conclusion"/>
    <w:p>
      <w:pPr>
        <w:pStyle w:val="Heading2"/>
      </w:pPr>
      <w:r>
        <w:t xml:space="preserve">7. Conclusion</w:t>
      </w:r>
    </w:p>
    <w:p>
      <w:pPr>
        <w:pStyle w:val="FirstParagraph"/>
      </w:pPr>
      <w:r>
        <w:t xml:space="preserve">In conclusion, this Peer Review Report affirms that the subject Dietitian meets the professional standards required for practice in Singapore. The Dietitian demonstrates strong clinical competency, cultural sensitivity, and ethical conduct. The recommendations provided are intended to support ongoing professional growth and ensure continued excellence in delivering nutrition care to the diverse population of Singapore.</w:t>
      </w:r>
    </w:p>
    <w:p>
      <w:pPr>
        <w:pStyle w:val="BodyText"/>
      </w:pPr>
      <w:r>
        <w:t xml:space="preserve">The review process underscores the importance of peer review in maintaining the integrity and quality of the dietetics profession. It serves as a mechanism for self-regulation and continuous improvement, ultimately benefiting patients and the broader healthcare community.</w:t>
      </w:r>
    </w:p>
    <w:bookmarkEnd w:id="27"/>
    <w:p>
      <w:pPr>
        <w:pStyle w:val="BodyText"/>
      </w:pPr>
      <w:r>
        <w:rPr>
          <w:bCs/>
          <w:b/>
        </w:rPr>
        <w:t xml:space="preserve">Prepared by:</w:t>
      </w:r>
    </w:p>
    <w:p>
      <w:pPr>
        <w:pStyle w:val="BodyText"/>
      </w:pPr>
      <w:r>
        <w:t xml:space="preserve">Dr. Sarah Lim, RD</w:t>
      </w:r>
    </w:p>
    <w:p>
      <w:pPr>
        <w:pStyle w:val="BodyText"/>
      </w:pPr>
      <w:r>
        <w:t xml:space="preserve">Senior Peer Reviewer</w:t>
      </w:r>
    </w:p>
    <w:p>
      <w:pPr>
        <w:pStyle w:val="BodyText"/>
      </w:pPr>
      <w:r>
        <w:t xml:space="preserve">Singapore Dietitians Association</w:t>
      </w:r>
    </w:p>
    <w:p>
      <w:pPr>
        <w:pStyle w:val="BodyText"/>
      </w:pPr>
      <w:r>
        <w:br/>
      </w:r>
    </w:p>
    <w:p>
      <w:pPr>
        <w:pStyle w:val="BodyText"/>
      </w:pPr>
      <w:r>
        <w:rPr>
          <w:bCs/>
          <w:b/>
        </w:rPr>
        <w:t xml:space="preserve">Approved by:</w:t>
      </w:r>
    </w:p>
    <w:p>
      <w:pPr>
        <w:pStyle w:val="BodyText"/>
      </w:pPr>
      <w:r>
        <w:t xml:space="preserve">Prof. Tan Wei Ming, RD</w:t>
      </w:r>
    </w:p>
    <w:p>
      <w:pPr>
        <w:pStyle w:val="BodyText"/>
      </w:pPr>
      <w:r>
        <w:t xml:space="preserve">Chairperson, Peer Review Committee</w:t>
      </w:r>
    </w:p>
    <w:p>
      <w:pPr>
        <w:pStyle w:val="BodyText"/>
      </w:pPr>
      <w:r>
        <w:t xml:space="preserve">Singapore Dietitians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Singapore</dc:title>
  <dc:creator/>
  <dc:language>en</dc:language>
  <cp:keywords/>
  <dcterms:created xsi:type="dcterms:W3CDTF">2026-10-10T03:18:42Z</dcterms:created>
  <dcterms:modified xsi:type="dcterms:W3CDTF">2026-10-10T03:18:42Z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