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86cc941a05e7506bd6ed184f7d70bdd12d6c94d"/>
    <w:p>
      <w:pPr>
        <w:pStyle w:val="Heading1"/>
      </w:pPr>
      <w:r>
        <w:t xml:space="preserve">Peer Review Report: Clinical Dietitian Practice</w:t>
      </w:r>
    </w:p>
    <w:p>
      <w:pPr>
        <w:pStyle w:val="FirstParagraph"/>
      </w:pPr>
      <w:r>
        <w:rPr>
          <w:bCs/>
          <w:b/>
        </w:rPr>
        <w:t xml:space="preserve">Subject:</w:t>
      </w:r>
      <w:r>
        <w:t xml:space="preserve"> </w:t>
      </w:r>
      <w:r>
        <w:t xml:space="preserve">Comprehensive Peer Review of Dietitian Services</w:t>
      </w:r>
    </w:p>
    <w:p>
      <w:pPr>
        <w:pStyle w:val="BodyText"/>
      </w:pPr>
      <w:r>
        <w:rPr>
          <w:bCs/>
          <w:b/>
        </w:rPr>
        <w:t xml:space="preserve">Location:</w:t>
      </w:r>
      <w:r>
        <w:t xml:space="preserve"> </w:t>
      </w:r>
      <w:r>
        <w:t xml:space="preserve">South Korea, Seoul Metropolitan Area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Seoul Clinical Nutrition Standards Committee</w:t>
      </w:r>
    </w:p>
    <w:p>
      <w:pPr>
        <w:pStyle w:val="BodyText"/>
      </w:pPr>
      <w:r>
        <w:rPr>
          <w:bCs/>
          <w:b/>
        </w:rPr>
        <w:t xml:space="preserve">License Number:</w:t>
      </w:r>
      <w:r>
        <w:t xml:space="preserve"> </w:t>
      </w:r>
      <w:r>
        <w:t xml:space="preserve">KR-SD-2023-8842</w:t>
      </w:r>
    </w:p>
    <w:bookmarkStart w:id="20" w:name="executive-summary"/>
    <w:p>
      <w:pPr>
        <w:pStyle w:val="Heading2"/>
      </w:pPr>
      <w:r>
        <w:t xml:space="preserve">1. Executive Summary</w:t>
      </w:r>
    </w:p>
    <w:p>
      <w:pPr>
        <w:pStyle w:val="FirstParagraph"/>
      </w:pPr>
      <w:r>
        <w:t xml:space="preserve">This Peer Review Report has been conducted to evaluate the professional competency, clinical efficacy, and ethical adherence of a registered Dietitian operating within the bustling healthcare landscape of South Korea Seoul. The review focuses on the practitioner's ability to integrate traditional Korean dietary patterns with modern evidence-based nutritional science. The primary objective is to ensure that the Dietitian meets the rigorous standards set by the Korean Nutrition Society and local Seoul municipal health regulations. The findings indicate a high level of proficiency in clinical nutrition, with specific recommendations for enhancing patient engagement in the context of Seoul's fast-paced urban lifestyle.</w:t>
      </w:r>
    </w:p>
    <w:bookmarkEnd w:id="20"/>
    <w:bookmarkStart w:id="21" w:name="scope-and-methodology"/>
    <w:p>
      <w:pPr>
        <w:pStyle w:val="Heading2"/>
      </w:pPr>
      <w:r>
        <w:t xml:space="preserve">2. Scope and Methodology</w:t>
      </w:r>
    </w:p>
    <w:p>
      <w:pPr>
        <w:pStyle w:val="FirstParagraph"/>
      </w:pPr>
      <w:r>
        <w:t xml:space="preserve">The scope of this review encompasses the Dietitian's clinical documentation, patient interaction protocols, and nutritional intervention strategies over the past twelve months. The methodology involved a random sampling of 50 patient files from a clinic located in Gangnam-gu, Seoul, a district known for its high concentration of specialized medical services. Additionally, direct observation of patient consultations was conducted to assess communication skills and cultural sensitivity. The review strictly adheres to the guidelines established for Dietitians in South Korea, ensuring alignment with national health goals.</w:t>
      </w:r>
    </w:p>
    <w:bookmarkEnd w:id="21"/>
    <w:bookmarkStart w:id="22" w:name="Xfef92e5040fe9e17a28ab68427008f52748aecd"/>
    <w:p>
      <w:pPr>
        <w:pStyle w:val="Heading2"/>
      </w:pPr>
      <w:r>
        <w:t xml:space="preserve">3. Clinical Competency and Nutritional Assessment</w:t>
      </w:r>
    </w:p>
    <w:p>
      <w:pPr>
        <w:pStyle w:val="FirstParagraph"/>
      </w:pPr>
      <w:r>
        <w:t xml:space="preserve">The Dietitian demonstrated exceptional skill in conducting comprehensive nutritional assessments. In the context of South Korea Seoul, where lifestyle-related diseases such as diabetes and hypertension are prevalent, the practitioner effectively utilized anthropometric measurements and biochemical data to formulate precise dietary plans. The review noted that the Dietitian successfully adapted standard Western nutritional models to fit the Korean palate, incorporating staples such as rice, kimchi, and fermented soy products into therapeutic diets. This localization of care is critical for patient adherence in Seoul.</w:t>
      </w:r>
    </w:p>
    <w:p>
      <w:pPr>
        <w:pStyle w:val="BodyText"/>
      </w:pPr>
      <w:r>
        <w:t xml:space="preserve">Furthermore, the Dietitian showed a strong understanding of the specific nutritional needs of Seoul's diverse population, including the elderly living in traditional hanok districts and young professionals in high-rise office complexes. The ability to tailor interventions to these distinct demographic groups highlights a sophisticated level of clinical judgment.</w:t>
      </w:r>
    </w:p>
    <w:bookmarkEnd w:id="22"/>
    <w:bookmarkStart w:id="23" w:name="documentation-and-record-keeping"/>
    <w:p>
      <w:pPr>
        <w:pStyle w:val="Heading2"/>
      </w:pPr>
      <w:r>
        <w:t xml:space="preserve">4. Documentation and Record Keeping</w:t>
      </w:r>
    </w:p>
    <w:p>
      <w:pPr>
        <w:pStyle w:val="FirstParagraph"/>
      </w:pPr>
      <w:r>
        <w:t xml:space="preserve">Accurate documentation is a cornerstone of professional practice for any Dietitian. The review found that the subject maintains meticulous records in compliance with South Korean medical data protection laws. Patient files were organized chronologically and included detailed dietary histories, progress notes, and follow-up plans. The use of digital health records was observed to be efficient, facilitating seamless communication with other healthcare providers in Seoul's integrated hospital networks. However, it was recommended that the Dietitian further standardize the coding of nutritional diagnoses to align with the International Classification of Diseases (ICD) standards used widely in South Korea.</w:t>
      </w:r>
    </w:p>
    <w:bookmarkEnd w:id="23"/>
    <w:bookmarkStart w:id="24" w:name="X847556be454051c4cebe9b10cfbc93d04f150f5"/>
    <w:p>
      <w:pPr>
        <w:pStyle w:val="Heading2"/>
      </w:pPr>
      <w:r>
        <w:t xml:space="preserve">5. Ethical Practice and Professional Conduct</w:t>
      </w:r>
    </w:p>
    <w:p>
      <w:pPr>
        <w:pStyle w:val="FirstParagraph"/>
      </w:pPr>
      <w:r>
        <w:t xml:space="preserve">The Dietitian adhered strictly to the Code of Ethics for Dietitians in South Korea. Confidentiality was maintained at all times, and informed consent was obtained before initiating any nutritional counseling. The review also assessed the practitioner's interactions with patients from diverse cultural backgrounds, a common scenario in international hubs like Seoul. The Dietitian displayed cultural competence and respect, ensuring that dietary recommendations did not conflict with patients' religious or personal beliefs. This ethical rigor is essential for maintaining trust in the healthcare system of South Korea Seoul.</w:t>
      </w:r>
    </w:p>
    <w:bookmarkEnd w:id="24"/>
    <w:bookmarkStart w:id="25" w:name="areas-for-improvement"/>
    <w:p>
      <w:pPr>
        <w:pStyle w:val="Heading2"/>
      </w:pPr>
      <w:r>
        <w:t xml:space="preserve">6. Areas for Improvement</w:t>
      </w:r>
    </w:p>
    <w:p>
      <w:pPr>
        <w:pStyle w:val="FirstParagraph"/>
      </w:pPr>
      <w:r>
        <w:t xml:space="preserve">While the overall performance of the Dietitian was commendable, the Peer Review Report identified a few areas for enhancement. First, there is an opportunity to increase the use of mobile health (mHealth) applications, which are highly popular in South Korea Seoul. Integrating app-based tracking tools could improve patient monitoring and engagement. Second, the Dietitian is encouraged to participate more actively in community outreach programs within Seoul to promote public health nutrition. Finally, continuing education on the latest research regarding gut health and fermentation, relevant to the Korean diet, would further strengthen clinical expertise.</w:t>
      </w:r>
    </w:p>
    <w:bookmarkEnd w:id="25"/>
    <w:bookmarkStart w:id="26" w:name="conclusion"/>
    <w:p>
      <w:pPr>
        <w:pStyle w:val="Heading2"/>
      </w:pPr>
      <w:r>
        <w:t xml:space="preserve">7. Conclusion</w:t>
      </w:r>
    </w:p>
    <w:p>
      <w:pPr>
        <w:pStyle w:val="FirstParagraph"/>
      </w:pPr>
      <w:r>
        <w:t xml:space="preserve">In conclusion, this Peer Review Report affirms that the Dietitian under review is a competent and ethical professional who contributes positively to the healthcare ecosystem of South Korea Seoul. The practitioner's ability to blend scientific rigor with cultural relevance makes them a valuable asset to the community. By addressing the minor areas for improvement outlined above, the Dietitian will continue to provide high-quality nutritional care that meets the evolving needs of patients in Seoul. This report serves as a formal endorsement of their current practice standards.</w:t>
      </w:r>
    </w:p>
    <w:bookmarkEnd w:id="26"/>
    <w:p>
      <w:pPr>
        <w:pStyle w:val="BodyText"/>
      </w:pPr>
      <w:r>
        <w:rPr>
          <w:bCs/>
          <w:b/>
        </w:rPr>
        <w:t xml:space="preserve">Reviewed By:</w:t>
      </w:r>
    </w:p>
    <w:p>
      <w:pPr>
        <w:pStyle w:val="BodyText"/>
      </w:pPr>
      <w:r>
        <w:t xml:space="preserve">Dr. Min-Ji Park, PhD, RD</w:t>
      </w:r>
    </w:p>
    <w:p>
      <w:pPr>
        <w:pStyle w:val="BodyText"/>
      </w:pPr>
      <w:r>
        <w:t xml:space="preserve">Senior Peer Reviewer</w:t>
      </w:r>
    </w:p>
    <w:p>
      <w:pPr>
        <w:pStyle w:val="BodyText"/>
      </w:pPr>
      <w:r>
        <w:t xml:space="preserve">Seoul Clinical Nutrition Standards Committee</w:t>
      </w:r>
    </w:p>
    <w:p>
      <w:pPr>
        <w:pStyle w:val="BodyText"/>
      </w:pPr>
      <w:r>
        <w:t xml:space="preserve">South Korea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South Korea Seoul</dc:title>
  <dc:creator/>
  <dc:language>en</dc:language>
  <cp:keywords/>
  <dcterms:created xsi:type="dcterms:W3CDTF">2026-10-10T04:17:37Z</dcterms:created>
  <dcterms:modified xsi:type="dcterms:W3CDTF">2026-10-10T04:17:37Z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