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Sudan Khartoum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clinical and professional performance of a Dietitian operating within the healthcare infrastructure of Sudan Khartoum. The purpose of this review is to ensure adherence to the highest standards of nutritional care, ethical practice, and cultural competence required in the current socio-economic context of the region.</w:t>
      </w:r>
    </w:p>
    <w:p>
      <w:pPr>
        <w:pStyle w:val="BodyText"/>
      </w:pPr>
      <w:r>
        <w:t xml:space="preserve">The review focuses on the Dietitian's ability to manage complex nutritional cases, including malnutrition, diabetes mellitus, and renal disease, while navigating the specific challenges presented by the local environment in Khartoum. This document evaluates clinical decision-making, patient communication, resource management, and collaboration with the broader medical team.</w:t>
      </w:r>
    </w:p>
    <w:bookmarkEnd w:id="21"/>
    <w:bookmarkStart w:id="22" w:name="X6203b8ccd26bf9f43fb910cdc221bcb44d1bc7a"/>
    <w:p>
      <w:pPr>
        <w:pStyle w:val="Heading2"/>
      </w:pPr>
      <w:r>
        <w:t xml:space="preserve">2. Clinical Competence and Nutritional Assessment</w:t>
      </w:r>
    </w:p>
    <w:p>
      <w:pPr>
        <w:pStyle w:val="FirstParagraph"/>
      </w:pPr>
      <w:r>
        <w:t xml:space="preserve">The primary function of the Dietitian in this setting is the accurate assessment and management of patient nutritional status. During the review period, the Dietitian demonstrated a robust capability in conducting comprehensive nutritional assessments. This included the utilization of anthropometric measurements, biochemical data, and dietary history taking.</w:t>
      </w:r>
    </w:p>
    <w:p>
      <w:pPr>
        <w:pStyle w:val="BodyText"/>
      </w:pPr>
      <w:r>
        <w:t xml:space="preserve">In the context of Sudan Khartoum, where food security can be volatile, the Dietitian showed exceptional skill in adapting standard nutritional protocols to local realities. The review highlights the effective use of locally available food groups—such as sorghum, millet, and legumes—to formulate therapeutic diets. This adaptability is crucial for ensuring that dietary prescriptions are not only medically sound but also economically feasible and culturally acceptable to the patients in Khartoum.</w:t>
      </w:r>
    </w:p>
    <w:p>
      <w:pPr>
        <w:pStyle w:val="BodyText"/>
      </w:pPr>
      <w:r>
        <w:t xml:space="preserve">Furthermore, the management of acute malnutrition cases, particularly in pediatric and geriatric populations, was handled with clinical precision. The Dietitian successfully coordinated with medical officers to implement refeeding protocols that minimized the risk of refeeding syndrome, demonstrating a strong grasp of clinical nutrition principles.</w:t>
      </w:r>
    </w:p>
    <w:bookmarkEnd w:id="22"/>
    <w:bookmarkStart w:id="23" w:name="Xc689fea087d63030a73286153aab4af694541b6"/>
    <w:p>
      <w:pPr>
        <w:pStyle w:val="Heading2"/>
      </w:pPr>
      <w:r>
        <w:t xml:space="preserve">3. Cultural Competence and Patient Education</w:t>
      </w:r>
    </w:p>
    <w:p>
      <w:pPr>
        <w:pStyle w:val="FirstParagraph"/>
      </w:pPr>
      <w:r>
        <w:t xml:space="preserve">A critical aspect of this Peer Review Report is the evaluation of the Dietitian's cultural competence. In Sudan Khartoum, dietary habits are deeply rooted in tradition and religious observance. The Dietitian has shown a commendable ability to integrate these cultural factors into patient education and counseling sessions.</w:t>
      </w:r>
    </w:p>
    <w:p>
      <w:pPr>
        <w:pStyle w:val="BodyText"/>
      </w:pPr>
      <w:r>
        <w:t xml:space="preserve">The review notes that the Dietitian effectively communicates nutritional advice in a manner that respects local customs. For instance, during the holy month of Ramadan, the Dietitian provided specialized guidance for patients with diabetes and hypertension, ensuring that fasting practices did not compromise their health. This level of sensitivity and practical advice is essential for building trust and ensuring patient compliance in the Khartoum community.</w:t>
      </w:r>
    </w:p>
    <w:p>
      <w:pPr>
        <w:pStyle w:val="BodyText"/>
      </w:pPr>
      <w:r>
        <w:t xml:space="preserve">Additionally, the Dietitian's use of clear, accessible language during patient consultations was noted as a strength. By avoiding overly technical jargon and utilizing visual aids relevant to the local diet, the Dietitian has improved health literacy among patients, empowering them to make better nutritional choices.</w:t>
      </w:r>
    </w:p>
    <w:bookmarkEnd w:id="23"/>
    <w:bookmarkStart w:id="24" w:name="resource-management-and-adaptability"/>
    <w:p>
      <w:pPr>
        <w:pStyle w:val="Heading2"/>
      </w:pPr>
      <w:r>
        <w:t xml:space="preserve">4. Resource Management and Adaptability</w:t>
      </w:r>
    </w:p>
    <w:p>
      <w:pPr>
        <w:pStyle w:val="FirstParagraph"/>
      </w:pPr>
      <w:r>
        <w:t xml:space="preserve">Operating in Sudan Khartoum presents unique logistical challenges, including potential shortages of specialized medical foods and supplements. This Peer Review Report acknowledges the Dietitian's proactive approach to resource management.</w:t>
      </w:r>
    </w:p>
    <w:p>
      <w:pPr>
        <w:pStyle w:val="BodyText"/>
      </w:pPr>
      <w:r>
        <w:t xml:space="preserve">The Dietitian has successfully developed alternative nutritional strategies when commercial medical foods are unavailable. This includes formulating homemade therapeutic feeds using locally sourced ingredients that meet specific macro- and micronutrient requirements. This innovation ensures continuity of care for patients who rely on specialized nutrition support, reflecting a high degree of professional resilience and problem-solving ability.</w:t>
      </w:r>
    </w:p>
    <w:bookmarkEnd w:id="24"/>
    <w:bookmarkStart w:id="25" w:name="professional-ethics-and-collaboration"/>
    <w:p>
      <w:pPr>
        <w:pStyle w:val="Heading2"/>
      </w:pPr>
      <w:r>
        <w:t xml:space="preserve">5. Professional Ethics and Collaboration</w:t>
      </w:r>
    </w:p>
    <w:p>
      <w:pPr>
        <w:pStyle w:val="FirstParagraph"/>
      </w:pPr>
      <w:r>
        <w:t xml:space="preserve">The Dietitian has maintained the highest standards of professional ethics throughout the review period. Confidentiality of patient information has been strictly upheld, and informed consent processes have been followed diligently.</w:t>
      </w:r>
    </w:p>
    <w:p>
      <w:pPr>
        <w:pStyle w:val="BodyText"/>
      </w:pPr>
      <w:r>
        <w:t xml:space="preserve">Collaboration with other healthcare professionals in Khartoum has been effective. The Dietitian actively participates in multidisciplinary team meetings, contributing valuable insights into patient care plans. This collaborative approach has enhanced the overall quality of care provided to patients with complex comorbidities.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Dietitian is deemed to be practicing at a level that meets and, in many areas, exceeds the expected standards for a professional in Sudan Khartoum.</w:t>
      </w:r>
    </w:p>
    <w:p>
      <w:pPr>
        <w:pStyle w:val="BodyText"/>
      </w:pPr>
      <w:r>
        <w:rPr>
          <w:bCs/>
          <w:b/>
        </w:rPr>
        <w:t xml:space="preserve">Recommendations:</w:t>
      </w:r>
    </w:p>
    <w:p>
      <w:pPr>
        <w:numPr>
          <w:ilvl w:val="0"/>
          <w:numId w:val="1001"/>
        </w:numPr>
        <w:pStyle w:val="Compact"/>
      </w:pPr>
      <w:r>
        <w:t xml:space="preserve">Continue to document case studies of successful nutritional interventions using local foods to contribute to the broader body of knowledge in Sudanese clinical nutrition.</w:t>
      </w:r>
    </w:p>
    <w:p>
      <w:pPr>
        <w:numPr>
          <w:ilvl w:val="0"/>
          <w:numId w:val="1001"/>
        </w:numPr>
        <w:pStyle w:val="Compact"/>
      </w:pPr>
      <w:r>
        <w:t xml:space="preserve">Engage in further professional development regarding the latest global guidelines for managing non-communicable diseases, adapting them for the local context.</w:t>
      </w:r>
    </w:p>
    <w:p>
      <w:pPr>
        <w:numPr>
          <w:ilvl w:val="0"/>
          <w:numId w:val="1001"/>
        </w:numPr>
        <w:pStyle w:val="Compact"/>
      </w:pPr>
      <w:r>
        <w:t xml:space="preserve">Lead community outreach programs in Khartoum to address rising rates of lifestyle-related nutritional deficiencies.</w:t>
      </w:r>
    </w:p>
    <w:p>
      <w:pPr>
        <w:pStyle w:val="FirstParagraph"/>
      </w:pPr>
      <w:r>
        <w:t xml:space="preserve">In conclusion, this Dietitian plays a vital role in the healthcare ecosystem of Sudan Khartoum. Their dedication to evidence-based practice, combined with cultural sensitivity and adaptability, makes them an invaluable asset to the medical community. This Peer Review Report confirms their fitness to continue practice without restriction.</w:t>
      </w:r>
    </w:p>
    <w:bookmarkEnd w:id="26"/>
    <w:p>
      <w:pPr>
        <w:pStyle w:val="BodyText"/>
      </w:pPr>
      <w:r>
        <w:rPr>
          <w:bCs/>
          <w:b/>
        </w:rPr>
        <w:t xml:space="preserve">Reviewed By:</w:t>
      </w:r>
    </w:p>
    <w:p>
      <w:pPr>
        <w:pStyle w:val="BodyText"/>
      </w:pPr>
      <w:r>
        <w:t xml:space="preserve">Dr. Ahmed El-Tahir, PhD</w:t>
      </w:r>
    </w:p>
    <w:p>
      <w:pPr>
        <w:pStyle w:val="BodyText"/>
      </w:pPr>
      <w:r>
        <w:t xml:space="preserve">Senior Clinical Nutritionist</w:t>
      </w:r>
    </w:p>
    <w:p>
      <w:pPr>
        <w:pStyle w:val="BodyText"/>
      </w:pPr>
      <w:r>
        <w:t xml:space="preserve">Khartoum Medical Association</w:t>
      </w:r>
    </w:p>
    <w:p>
      <w:pPr>
        <w:pStyle w:val="BodyText"/>
      </w:pPr>
      <w:r>
        <w:rPr>
          <w:bCs/>
          <w:b/>
        </w:rPr>
        <w:t xml:space="preserve">Reviewed By:</w:t>
      </w:r>
    </w:p>
    <w:p>
      <w:pPr>
        <w:pStyle w:val="BodyText"/>
      </w:pPr>
      <w:r>
        <w:t xml:space="preserve">Dr. Fatima Hassan, MD</w:t>
      </w:r>
    </w:p>
    <w:p>
      <w:pPr>
        <w:pStyle w:val="BodyText"/>
      </w:pPr>
      <w:r>
        <w:t xml:space="preserve">Head of Internal Medicine</w:t>
      </w:r>
    </w:p>
    <w:p>
      <w:pPr>
        <w:pStyle w:val="BodyText"/>
      </w:pPr>
      <w:r>
        <w:t xml:space="preserve">Khartoum Teaching Hospital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Sudan Khartoum</dc:title>
  <dc:creator/>
  <dc:language>en</dc:language>
  <cp:keywords/>
  <dcterms:created xsi:type="dcterms:W3CDTF">2026-10-10T05:10:52Z</dcterms:created>
  <dcterms:modified xsi:type="dcterms:W3CDTF">2026-10-10T05:10:52Z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