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Audit and Professional Standards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compliance of a practicing Dietitian within the metropolitan area of Thailand Bangkok. The review focuses on the integration of evidence-based nutritional science with the unique cultural, dietary, and socioeconomic landscape of Bangkok. The objective is to ensure that the Dietitian provides high-quality care that aligns with both international best practices and local regulatory frameworks established by the Thai Dietitians Association and the Ministry of Public Health.</w:t>
      </w:r>
    </w:p>
    <w:bookmarkEnd w:id="21"/>
    <w:bookmarkStart w:id="22" w:name="introduction-and-scope"/>
    <w:p>
      <w:pPr>
        <w:pStyle w:val="Heading2"/>
      </w:pPr>
      <w:r>
        <w:t xml:space="preserve">2. Introduction and Scope</w:t>
      </w:r>
    </w:p>
    <w:p>
      <w:pPr>
        <w:pStyle w:val="FirstParagraph"/>
      </w:pPr>
      <w:r>
        <w:t xml:space="preserve">The role of a Dietitian in Thailand Bangkok is increasingly critical due to the rising prevalence of lifestyle-related diseases, including diabetes, hypertension, and obesity, which are exacerbated by rapid urbanization and changing dietary habits. This Peer Review Report assesses the Dietitian’s ability to navigate these challenges. The scope of this review includes an analysis of patient case files, consultation methodologies, nutritional assessment tools, and the cultural sensitivity of dietary interventions.</w:t>
      </w:r>
    </w:p>
    <w:p>
      <w:pPr>
        <w:pStyle w:val="BodyText"/>
      </w:pPr>
      <w:r>
        <w:t xml:space="preserve">Given the diverse population of Bangkok, which includes locals, expatriates, and tourists, the Dietitian is expected to demonstrate versatility in addressing varied nutritional needs. This report evaluates whether the Dietitian successfully bridges the gap between traditional Thai cuisine and modern nutritional requirements.</w:t>
      </w:r>
    </w:p>
    <w:bookmarkEnd w:id="22"/>
    <w:bookmarkStart w:id="23" w:name="Xfef92e5040fe9e17a28ab68427008f52748aecd"/>
    <w:p>
      <w:pPr>
        <w:pStyle w:val="Heading2"/>
      </w:pPr>
      <w:r>
        <w:t xml:space="preserve">3. Clinical Competency and Nutritional Assessment</w:t>
      </w:r>
    </w:p>
    <w:p>
      <w:pPr>
        <w:pStyle w:val="FirstParagraph"/>
      </w:pPr>
      <w:r>
        <w:t xml:space="preserve">The review examined a sample of patient records to assess the thoroughness of nutritional assessments. The Dietitian demonstrated a strong command of anthropometric measurements, biochemical data interpretation, and dietary history collection. Specifically, the use of 24-hour dietary recalls was noted to be highly effective in capturing the nuances of Thai eating patterns, such as the consumption of rice, fermented fish products (pla ra), and sugary beverages.</w:t>
      </w:r>
    </w:p>
    <w:p>
      <w:pPr>
        <w:pStyle w:val="BodyText"/>
      </w:pPr>
      <w:r>
        <w:t xml:space="preserve">In the context of Thailand Bangkok, where street food is a staple, the Dietitian showed commendable skill in evaluating the nutritional quality of these foods. The review found that the Dietitian does not simply restrict traditional foods but rather modifies them to reduce sodium and sugar content while preserving flavor. This approach is vital for patient adherence in a culture where food is central to social life.</w:t>
      </w:r>
    </w:p>
    <w:bookmarkEnd w:id="23"/>
    <w:bookmarkStart w:id="24" w:name="X850d62c7c8b518bd76a8380d10dace2d05d7208"/>
    <w:p>
      <w:pPr>
        <w:pStyle w:val="Heading2"/>
      </w:pPr>
      <w:r>
        <w:t xml:space="preserve">4. Cultural Sensitivity and Local Adaptation</w:t>
      </w:r>
    </w:p>
    <w:p>
      <w:pPr>
        <w:pStyle w:val="FirstParagraph"/>
      </w:pPr>
      <w:r>
        <w:t xml:space="preserve">A critical component of this Peer Review Report is the assessment of cultural competence. A Dietitian practicing in Thailand Bangkok must understand the religious and cultural dietary restrictions of the population, including Buddhist fasting days and Islamic halal requirements. The review confirms that the Dietitian consistently respects these constraints when formulating meal plans.</w:t>
      </w:r>
    </w:p>
    <w:p>
      <w:pPr>
        <w:pStyle w:val="BodyText"/>
      </w:pPr>
      <w:r>
        <w:t xml:space="preserve">Furthermore, the Dietitian’s ability to communicate in both Thai and English was evaluated. In a cosmopolitan city like Bangkok, this bilingual capability is essential for serving a broad demographic. The review found that the Dietitian effectively tailors communication styles to suit patients from different backgrounds, ensuring that complex nutritional concepts are understood regardless of the patient’s level of health literacy.</w:t>
      </w:r>
    </w:p>
    <w:bookmarkEnd w:id="24"/>
    <w:bookmarkStart w:id="25" w:name="X4ce211acb8b02978b825403f312638d11fa1afd"/>
    <w:p>
      <w:pPr>
        <w:pStyle w:val="Heading2"/>
      </w:pPr>
      <w:r>
        <w:t xml:space="preserve">5. Ethical Standards and Professional Conduct</w:t>
      </w:r>
    </w:p>
    <w:p>
      <w:pPr>
        <w:pStyle w:val="FirstParagraph"/>
      </w:pPr>
      <w:r>
        <w:t xml:space="preserve">Adherence to the Code of Ethics for Dietitians in Thailand was a primary focus of this review. The Dietitian was found to maintain strict confidentiality regarding patient information, in compliance with Thai data protection laws. The review also assessed the Dietitian’s approach to conflicts of interest, particularly regarding supplement recommendations. It was observed that the Dietitian prioritizes whole-food interventions over commercial supplements, aligning with ethical guidelines that prioritize patient welfare over financial gain.</w:t>
      </w:r>
    </w:p>
    <w:p>
      <w:pPr>
        <w:pStyle w:val="BodyText"/>
      </w:pPr>
      <w:r>
        <w:t xml:space="preserve">Additionally, the Dietitian’s collaboration with other healthcare professionals in Bangkok hospitals and clinics was reviewed. The report highlights a strong interdisciplinary approach, where the Dietitian actively consults with physicians and nurses to provide holistic care for patients with complex medical conditions.</w:t>
      </w:r>
    </w:p>
    <w:bookmarkEnd w:id="25"/>
    <w:bookmarkStart w:id="26" w:name="continuing-professional-development"/>
    <w:p>
      <w:pPr>
        <w:pStyle w:val="Heading2"/>
      </w:pPr>
      <w:r>
        <w:t xml:space="preserve">6. Continuing Professional Development</w:t>
      </w:r>
    </w:p>
    <w:p>
      <w:pPr>
        <w:pStyle w:val="FirstParagraph"/>
      </w:pPr>
      <w:r>
        <w:t xml:space="preserve">The field of nutrition is dynamic, and a competent Dietitian must engage in continuous learning. This Peer Review Report verifies that the Dietitian actively participates in workshops, seminars, and conferences organized by the Thai Dietitians Association. The Dietitian has also pursued advanced certifications in clinical nutrition and sports dietetics, which enhances their ability to serve the diverse needs of Bangkok’s population, from elderly patients with chronic diseases to athletes training in the city’s fitness centers.</w:t>
      </w:r>
    </w:p>
    <w:bookmarkEnd w:id="26"/>
    <w:bookmarkStart w:id="27" w:name="recommendations"/>
    <w:p>
      <w:pPr>
        <w:pStyle w:val="Heading2"/>
      </w:pPr>
      <w:r>
        <w:t xml:space="preserve">7. Recommendations</w:t>
      </w:r>
    </w:p>
    <w:p>
      <w:pPr>
        <w:pStyle w:val="FirstParagraph"/>
      </w:pPr>
      <w:r>
        <w:t xml:space="preserve">While the Dietitian’s practice is largely exemplary, this Peer Review Report offers the following recommendations for further improvement:</w:t>
      </w:r>
    </w:p>
    <w:p>
      <w:pPr>
        <w:numPr>
          <w:ilvl w:val="0"/>
          <w:numId w:val="1001"/>
        </w:numPr>
        <w:pStyle w:val="Compact"/>
      </w:pPr>
      <w:r>
        <w:rPr>
          <w:bCs/>
          <w:b/>
        </w:rPr>
        <w:t xml:space="preserve">Digital Health Integration:</w:t>
      </w:r>
      <w:r>
        <w:t xml:space="preserve"> </w:t>
      </w:r>
      <w:r>
        <w:t xml:space="preserve">Encourage the use of mobile applications to monitor patient progress, as smartphone penetration in Thailand Bangkok is high.</w:t>
      </w:r>
    </w:p>
    <w:p>
      <w:pPr>
        <w:numPr>
          <w:ilvl w:val="0"/>
          <w:numId w:val="1001"/>
        </w:numPr>
        <w:pStyle w:val="Compact"/>
      </w:pPr>
      <w:r>
        <w:rPr>
          <w:bCs/>
          <w:b/>
        </w:rPr>
        <w:t xml:space="preserve">Community Outreach:</w:t>
      </w:r>
      <w:r>
        <w:t xml:space="preserve"> </w:t>
      </w:r>
      <w:r>
        <w:t xml:space="preserve">Expand public education initiatives to address the high sugar consumption rates in the city, potentially partnering with local schools or community centers.</w:t>
      </w:r>
    </w:p>
    <w:p>
      <w:pPr>
        <w:numPr>
          <w:ilvl w:val="0"/>
          <w:numId w:val="1001"/>
        </w:numPr>
        <w:pStyle w:val="Compact"/>
      </w:pPr>
      <w:r>
        <w:rPr>
          <w:bCs/>
          <w:b/>
        </w:rPr>
        <w:t xml:space="preserve">Research Contribution:</w:t>
      </w:r>
      <w:r>
        <w:t xml:space="preserve"> </w:t>
      </w:r>
      <w:r>
        <w:t xml:space="preserve">Engage in local research projects to contribute to the body of knowledge regarding nutrition and health outcomes specific to the Thai population.</w:t>
      </w:r>
    </w:p>
    <w:bookmarkEnd w:id="27"/>
    <w:bookmarkStart w:id="28" w:name="conclusion"/>
    <w:p>
      <w:pPr>
        <w:pStyle w:val="Heading2"/>
      </w:pPr>
      <w:r>
        <w:t xml:space="preserve">8. Conclusion</w:t>
      </w:r>
    </w:p>
    <w:p>
      <w:pPr>
        <w:pStyle w:val="FirstParagraph"/>
      </w:pPr>
      <w:r>
        <w:t xml:space="preserve">In conclusion, this Peer Review Report affirms that the Dietitian under review meets and often exceeds the professional standards required for practice in Thailand Bangkok. Their ability to combine scientific rigor with cultural sensitivity makes them a valuable asset to the healthcare community. The Dietitian’s commitment to ethical practice, continuous learning, and patient-centered care ensures that they are well-equipped to address the nutritional challenges facing Bangkok’s residents. This review recommends the continuation of their current practice with the suggested enhancements to further elevate their impact on public health.</w:t>
      </w:r>
    </w:p>
    <w:bookmarkEnd w:id="28"/>
    <w:p>
      <w:pPr>
        <w:pStyle w:val="BodyText"/>
      </w:pPr>
      <w:r>
        <w:rPr>
          <w:bCs/>
          <w:b/>
        </w:rPr>
        <w:t xml:space="preserve">Reviewed by:</w:t>
      </w:r>
    </w:p>
    <w:p>
      <w:pPr>
        <w:pStyle w:val="BodyText"/>
      </w:pPr>
      <w:r>
        <w:t xml:space="preserve">Senior Clinical Nutrition Specialist</w:t>
      </w:r>
    </w:p>
    <w:p>
      <w:pPr>
        <w:pStyle w:val="BodyText"/>
      </w:pPr>
      <w:r>
        <w:t xml:space="preserve">Peer Review Committee</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Thailand Bangkok</dc:title>
  <dc:creator/>
  <dc:language>en</dc:language>
  <cp:keywords/>
  <dcterms:created xsi:type="dcterms:W3CDTF">2026-10-10T07:08:24Z</dcterms:created>
  <dcterms:modified xsi:type="dcterms:W3CDTF">2026-10-10T07:08:24Z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