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Istanbul Nutrition and Dietetics Professional Association</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and professional practices of a Dietitian operating within the metropolitan area of Turkey Istanbul. The purpose of this document is to ensure that the highest standards of nutritional care, ethical conduct, and scientific accuracy are maintained in accordance with the regulations set forth by the Turkish Ministry of Health and the Chamber of Dietitians and Nutritionists of Turkey.</w:t>
      </w:r>
    </w:p>
    <w:p>
      <w:pPr>
        <w:pStyle w:val="BodyText"/>
      </w:pPr>
      <w:r>
        <w:t xml:space="preserve">Given the unique demographic and cultural landscape of Turkey Istanbul, this review places specific emphasis on the Dietitian's ability to integrate traditional Turkish dietary patterns with modern evidence-based nutritional science. The review assesses the practitioner's competence in managing chronic diseases prevalent in the region, such as metabolic syndrome and cardiovascular issues, while respecting the rich culinary heritage of the city.</w:t>
      </w:r>
    </w:p>
    <w:bookmarkEnd w:id="21"/>
    <w:bookmarkStart w:id="22" w:name="X969e37b2f49f201556097f438ec68263991e649"/>
    <w:p>
      <w:pPr>
        <w:pStyle w:val="Heading2"/>
      </w:pPr>
      <w:r>
        <w:t xml:space="preserve">2. Regulatory Compliance and Professional Ethics</w:t>
      </w:r>
    </w:p>
    <w:p>
      <w:pPr>
        <w:pStyle w:val="FirstParagraph"/>
      </w:pPr>
      <w:r>
        <w:t xml:space="preserve">The first aspect of this Peer Review Report focuses on the Dietitian's adherence to local and national regulations. In Turkey Istanbul, the practice of dietetics is strictly regulated. The reviewed Dietitian has demonstrated full compliance with the "Law on Dietitians and Nutritionists." Their licensure is current, and they maintain active membership with the relevant professional chambers.</w:t>
      </w:r>
    </w:p>
    <w:p>
      <w:pPr>
        <w:pStyle w:val="BodyText"/>
      </w:pPr>
      <w:r>
        <w:t xml:space="preserve">Ethical considerations were thoroughly examined. The Dietitian was found to uphold the principles of autonomy, beneficence, non-maleficence, and justice. Specifically, the review confirmed that the Dietitian avoids conflicts of interest, particularly regarding the promotion of unverified dietary supplements, which is a common concern in the private healthcare sector of Istanbul. Patient confidentiality is rigorously maintained, aligning with both Turkish data protection laws and international medical ethics standards.</w:t>
      </w:r>
    </w:p>
    <w:bookmarkEnd w:id="22"/>
    <w:bookmarkStart w:id="23" w:name="X6203b8ccd26bf9f43fb910cdc221bcb44d1bc7a"/>
    <w:p>
      <w:pPr>
        <w:pStyle w:val="Heading2"/>
      </w:pPr>
      <w:r>
        <w:t xml:space="preserve">3. Clinical Competence and Nutritional Assessment</w:t>
      </w:r>
    </w:p>
    <w:p>
      <w:pPr>
        <w:pStyle w:val="FirstParagraph"/>
      </w:pPr>
      <w:r>
        <w:t xml:space="preserve">A core component of this Peer Review Report is the evaluation of clinical skills. The Dietitian's methodology for conducting nutritional assessments in Turkey Istanbul was reviewed. The practitioner utilizes a comprehensive approach that includes anthropometric measurements, biochemical data analysis, clinical examination, and detailed dietary history.</w:t>
      </w:r>
    </w:p>
    <w:p>
      <w:pPr>
        <w:pStyle w:val="BodyText"/>
      </w:pPr>
      <w:r>
        <w:t xml:space="preserve">The review highlights the Dietitian's proficiency in adapting clinical guidelines to the local context. For instance, when treating patients with diabetes or hypertension, the Dietitian effectively modifies standard Western dietary recommendations to incorporate local staples such as olive oil, legumes, and fresh vegetables, which are abundant in Istanbul's markets. This cultural competence is vital for patient adherence and long-term health outcomes. The Dietitian demonstrates a strong understanding of the Mediterranean diet principles, which are naturally aligned with the traditional cuisine of the region.</w:t>
      </w:r>
    </w:p>
    <w:bookmarkEnd w:id="23"/>
    <w:bookmarkStart w:id="24" w:name="Xfa51400a924de4646f713c9fb56666fbaadd6ca"/>
    <w:p>
      <w:pPr>
        <w:pStyle w:val="Heading2"/>
      </w:pPr>
      <w:r>
        <w:t xml:space="preserve">4. Patient Communication and Cultural Sensitivity</w:t>
      </w:r>
    </w:p>
    <w:p>
      <w:pPr>
        <w:pStyle w:val="FirstParagraph"/>
      </w:pPr>
      <w:r>
        <w:t xml:space="preserve">Effective communication is paramount for a Dietitian in a diverse, cosmopolitan city like Turkey Istanbul. This Peer Review Report assesses the practitioner's ability to communicate complex nutritional information to patients from varied socioeconomic and educational backgrounds.</w:t>
      </w:r>
    </w:p>
    <w:p>
      <w:pPr>
        <w:pStyle w:val="BodyText"/>
      </w:pPr>
      <w:r>
        <w:t xml:space="preserve">The Dietitian exhibits excellent communication skills, utilizing clear, non-judgmental language. The review notes a particular strength in cultural sensitivity. The practitioner respects religious dietary laws, such as Halal requirements, and accommodates fasting practices during Ramadan without compromising patient health. This adaptability ensures that nutritional interventions are realistic and respectful of the patient's lifestyle and beliefs, fostering a strong therapeutic alliance.</w:t>
      </w:r>
    </w:p>
    <w:bookmarkEnd w:id="24"/>
    <w:bookmarkStart w:id="25" w:name="continuing-professional-development"/>
    <w:p>
      <w:pPr>
        <w:pStyle w:val="Heading2"/>
      </w:pPr>
      <w:r>
        <w:t xml:space="preserve">5. Continuing Professional Development</w:t>
      </w:r>
    </w:p>
    <w:p>
      <w:pPr>
        <w:pStyle w:val="FirstParagraph"/>
      </w:pPr>
      <w:r>
        <w:t xml:space="preserve">To maintain excellence in a rapidly evolving field, continuous learning is essential. This Peer Review Report confirms that the Dietitian actively engages in continuing professional development (CPD). The practitioner regularly attends conferences, workshops, and seminars organized by professional bodies in Turkey Istanbul and internationally.</w:t>
      </w:r>
    </w:p>
    <w:p>
      <w:pPr>
        <w:pStyle w:val="BodyText"/>
      </w:pPr>
      <w:r>
        <w:t xml:space="preserve">The Dietitian stays updated on the latest research in clinical nutrition, particularly regarding the management of obesity and metabolic disorders, which are significant public health challenges in Turkey. Their commitment to evidence-based practice is evident in their regular review of scientific literature and their willingness to update their clinical protocols based on new findings.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Dietitian is deemed to be practicing at a high professional standard. Their work in Turkey Istanbul contributes positively to public health by providing culturally appropriate, scientifically sound, and ethically grounded nutritional care.</w:t>
      </w:r>
    </w:p>
    <w:p>
      <w:pPr>
        <w:pStyle w:val="BodyText"/>
      </w:pPr>
      <w:r>
        <w:rPr>
          <w:bCs/>
          <w:b/>
        </w:rPr>
        <w:t xml:space="preserve">Recommendations:</w:t>
      </w:r>
    </w:p>
    <w:p>
      <w:pPr>
        <w:numPr>
          <w:ilvl w:val="0"/>
          <w:numId w:val="1001"/>
        </w:numPr>
        <w:pStyle w:val="Compact"/>
      </w:pPr>
      <w:r>
        <w:t xml:space="preserve">Continue to integrate digital health tools to enhance patient monitoring and engagement.</w:t>
      </w:r>
    </w:p>
    <w:p>
      <w:pPr>
        <w:numPr>
          <w:ilvl w:val="0"/>
          <w:numId w:val="1001"/>
        </w:numPr>
        <w:pStyle w:val="Compact"/>
      </w:pPr>
      <w:r>
        <w:t xml:space="preserve">Expand community outreach programs to address nutritional literacy in underserved neighborhoods of Istanbul.</w:t>
      </w:r>
    </w:p>
    <w:p>
      <w:pPr>
        <w:numPr>
          <w:ilvl w:val="0"/>
          <w:numId w:val="1001"/>
        </w:numPr>
        <w:pStyle w:val="Compact"/>
      </w:pPr>
      <w:r>
        <w:t xml:space="preserve">Maintain rigorous documentation practices to ensure continuity of care and legal compliance.</w:t>
      </w:r>
    </w:p>
    <w:p>
      <w:pPr>
        <w:pStyle w:val="FirstParagraph"/>
      </w:pPr>
      <w:r>
        <w:t xml:space="preserve">In conclusion, this Peer Review Report affirms the Dietitian's competence and dedication to their profession. They are well-equipped to meet the diverse nutritional needs of the population in Turkey Istanbul, balancing modern medical science with the rich cultural traditions of the region.</w:t>
      </w:r>
    </w:p>
    <w:bookmarkEnd w:id="26"/>
    <w:p>
      <w:pPr>
        <w:pStyle w:val="BodyText"/>
      </w:pPr>
      <w:r>
        <w:rPr>
          <w:bCs/>
          <w:b/>
        </w:rPr>
        <w:t xml:space="preserve">Reviewed By:</w:t>
      </w:r>
    </w:p>
    <w:p>
      <w:pPr>
        <w:pStyle w:val="BodyText"/>
      </w:pPr>
      <w:r>
        <w:t xml:space="preserve">Dr. Ayşe Yılmaz, RD</w:t>
      </w:r>
    </w:p>
    <w:p>
      <w:pPr>
        <w:pStyle w:val="BodyText"/>
      </w:pPr>
      <w:r>
        <w:t xml:space="preserve">Senior Peer Reviewer</w:t>
      </w:r>
    </w:p>
    <w:p>
      <w:pPr>
        <w:pStyle w:val="BodyText"/>
      </w:pPr>
      <w:r>
        <w:t xml:space="preserve">Istanbul Nutrition and Dietetics Professional Association</w:t>
      </w:r>
    </w:p>
    <w:p>
      <w:pPr>
        <w:pStyle w:val="BodyText"/>
      </w:pPr>
      <w:r>
        <w:rPr>
          <w:bCs/>
          <w:b/>
        </w:rPr>
        <w:t xml:space="preserve">Reviewed Dietitian:</w:t>
      </w:r>
    </w:p>
    <w:p>
      <w:pPr>
        <w:pStyle w:val="BodyText"/>
      </w:pPr>
      <w:r>
        <w:t xml:space="preserve">Mehmet Demir, RD</w:t>
      </w:r>
    </w:p>
    <w:p>
      <w:pPr>
        <w:pStyle w:val="BodyText"/>
      </w:pPr>
      <w:r>
        <w:t xml:space="preserve">Private Practice, Kadıköy, Turkey Istanbul</w:t>
      </w:r>
    </w:p>
    <w:p>
      <w:pPr>
        <w:pStyle w:val="BodyText"/>
      </w:pPr>
      <w:r>
        <w:t xml:space="preserve">License No: TR-123456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Turkey Istanbul</dc:title>
  <dc:creator/>
  <dc:language>en</dc:language>
  <cp:keywords/>
  <dcterms:created xsi:type="dcterms:W3CDTF">2026-10-10T05:10:08Z</dcterms:created>
  <dcterms:modified xsi:type="dcterms:W3CDTF">2026-10-10T05:10:08Z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