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Assessment</w:t>
      </w:r>
    </w:p>
    <w:p>
      <w:pPr>
        <w:pStyle w:val="BodyText"/>
      </w:pPr>
      <w:r>
        <w:rPr>
          <w:bCs/>
          <w:b/>
        </w:rPr>
        <w:t xml:space="preserve">Role:</w:t>
      </w:r>
      <w:r>
        <w:t xml:space="preserve"> </w:t>
      </w:r>
      <w:r>
        <w:t xml:space="preserve">Dietitian</w:t>
      </w:r>
    </w:p>
    <w:p>
      <w:pPr>
        <w:pStyle w:val="BodyText"/>
      </w:pPr>
      <w:r>
        <w:rPr>
          <w:bCs/>
          <w:b/>
        </w:rPr>
        <w:t xml:space="preserve">Location:</w:t>
      </w:r>
      <w:r>
        <w:t xml:space="preserve"> </w:t>
      </w:r>
      <w:r>
        <w:t xml:space="preserve">United Arab Emirates, Abu Dhabi</w:t>
      </w:r>
    </w:p>
    <w:p>
      <w:pPr>
        <w:pStyle w:val="BodyText"/>
      </w:pPr>
      <w:r>
        <w:rPr>
          <w:bCs/>
          <w:b/>
        </w:rPr>
        <w:t xml:space="preserve">Date of Report:</w:t>
      </w:r>
      <w:r>
        <w:t xml:space="preserve"> </w:t>
      </w:r>
      <w:r>
        <w:t xml:space="preserve">October 24, 2023</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Peer Review Report has been commissioned to evaluate the professional standards, clinical efficacy, and regulatory compliance of the Dietitian under review. The assessment takes place within the stringent healthcare framework of the United Arab Emirates, specifically adhering to the guidelines set forth by the Department of Health (DOH) Abu Dhabi. The primary objective of this review is to ensure that the Dietitian maintains the highest level of patient care, aligns with local cultural dietary requirements, and upholds the ethical standards mandated by the Abu Dhabi health authority.</w:t>
      </w:r>
    </w:p>
    <w:p>
      <w:pPr>
        <w:pStyle w:val="BodyText"/>
      </w:pPr>
      <w:r>
        <w:t xml:space="preserve">The review process involved a comprehensive analysis of clinical case files, patient satisfaction surveys, adherence to evidence-based nutrition guidelines, and direct observation of patient consultations. The findings presented herein reflect a rigorous examination of the Dietitian's performance over the past twelve months.</w:t>
      </w:r>
    </w:p>
    <w:bookmarkEnd w:id="21"/>
    <w:bookmarkStart w:id="22" w:name="practitioner-details"/>
    <w:p>
      <w:pPr>
        <w:pStyle w:val="Heading2"/>
      </w:pPr>
      <w:r>
        <w:t xml:space="preserve">2. Practitioner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Full Name</w:t>
            </w:r>
          </w:p>
        </w:tc>
        <w:tc>
          <w:tcPr/>
          <w:p>
            <w:pPr>
              <w:pStyle w:val="Compact"/>
              <w:jc w:val="left"/>
            </w:pPr>
            <w:r>
              <w:t xml:space="preserve">[Dietitian Name]</w:t>
            </w:r>
          </w:p>
        </w:tc>
      </w:tr>
      <w:tr>
        <w:tc>
          <w:tcPr/>
          <w:p>
            <w:pPr>
              <w:pStyle w:val="Compact"/>
              <w:jc w:val="left"/>
            </w:pPr>
            <w:r>
              <w:t xml:space="preserve">License Number</w:t>
            </w:r>
          </w:p>
        </w:tc>
        <w:tc>
          <w:tcPr/>
          <w:p>
            <w:pPr>
              <w:pStyle w:val="Compact"/>
              <w:jc w:val="left"/>
            </w:pPr>
            <w:r>
              <w:t xml:space="preserve">[DOH License Number]</w:t>
            </w:r>
          </w:p>
        </w:tc>
      </w:tr>
      <w:tr>
        <w:tc>
          <w:tcPr/>
          <w:p>
            <w:pPr>
              <w:pStyle w:val="Compact"/>
              <w:jc w:val="left"/>
            </w:pPr>
            <w:r>
              <w:t xml:space="preserve">Specialization</w:t>
            </w:r>
          </w:p>
        </w:tc>
        <w:tc>
          <w:tcPr/>
          <w:p>
            <w:pPr>
              <w:pStyle w:val="Compact"/>
              <w:jc w:val="left"/>
            </w:pPr>
            <w:r>
              <w:t xml:space="preserve">Clinical Nutrition / Community Health</w:t>
            </w:r>
          </w:p>
        </w:tc>
      </w:tr>
      <w:tr>
        <w:tc>
          <w:tcPr/>
          <w:p>
            <w:pPr>
              <w:pStyle w:val="Compact"/>
              <w:jc w:val="left"/>
            </w:pPr>
            <w:r>
              <w:t xml:space="preserve">Facility</w:t>
            </w:r>
          </w:p>
        </w:tc>
        <w:tc>
          <w:tcPr/>
          <w:p>
            <w:pPr>
              <w:pStyle w:val="Compact"/>
              <w:jc w:val="left"/>
            </w:pPr>
            <w:r>
              <w:t xml:space="preserve">[Hospital/Clinic Name], Abu Dhabi</w:t>
            </w:r>
          </w:p>
        </w:tc>
      </w:tr>
      <w:tr>
        <w:tc>
          <w:tcPr/>
          <w:p>
            <w:pPr>
              <w:pStyle w:val="Compact"/>
              <w:jc w:val="left"/>
            </w:pPr>
            <w:r>
              <w:t xml:space="preserve">Review Period</w:t>
            </w:r>
          </w:p>
        </w:tc>
        <w:tc>
          <w:tcPr/>
          <w:p>
            <w:pPr>
              <w:pStyle w:val="Compact"/>
              <w:jc w:val="left"/>
            </w:pPr>
            <w:r>
              <w:t xml:space="preserve">January 2023 – December 2023</w:t>
            </w:r>
          </w:p>
        </w:tc>
      </w:tr>
    </w:tbl>
    <w:bookmarkEnd w:id="22"/>
    <w:bookmarkStart w:id="23" w:name="regulatory-compliance-and-licensing"/>
    <w:p>
      <w:pPr>
        <w:pStyle w:val="Heading2"/>
      </w:pPr>
      <w:r>
        <w:t xml:space="preserve">3. Regulatory Compliance and Licensing</w:t>
      </w:r>
    </w:p>
    <w:p>
      <w:pPr>
        <w:pStyle w:val="FirstParagraph"/>
      </w:pPr>
      <w:r>
        <w:t xml:space="preserve">In the United Arab Emirates, specifically Abu Dhabi, healthcare professionals are subject to strict regulatory oversight. The first area of assessment focused on the Dietitian's compliance with the Department of Health (DOH) regulations. The review confirms that the Dietitian holds a valid professional license and has maintained all necessary Continuing Professional Development (CPD) hours required for license renewal.</w:t>
      </w:r>
    </w:p>
    <w:p>
      <w:pPr>
        <w:pStyle w:val="BodyText"/>
      </w:pPr>
      <w:r>
        <w:t xml:space="preserve">Furthermore, the Dietitian has demonstrated a thorough understanding of the Abu Dhabi Health Services Group (SEHA) protocols regarding patient data privacy and confidentiality. All documentation reviewed adhered to the legal standards of the UAE, ensuring that patient information was handled with the utmost security and integrity.</w:t>
      </w:r>
    </w:p>
    <w:bookmarkEnd w:id="23"/>
    <w:bookmarkStart w:id="24" w:name="X954a0ba0858dfb6d16db8e5ee5f744abf53c9e8"/>
    <w:p>
      <w:pPr>
        <w:pStyle w:val="Heading2"/>
      </w:pPr>
      <w:r>
        <w:t xml:space="preserve">4. Clinical Competency and Evidence-Based Practice</w:t>
      </w:r>
    </w:p>
    <w:p>
      <w:pPr>
        <w:pStyle w:val="FirstParagraph"/>
      </w:pPr>
      <w:r>
        <w:t xml:space="preserve">The core of this Peer Review Report evaluates the clinical acumen of the Dietitian. The assessment focused on the management of chronic diseases prevalent in the region, including Type 2 Diabetes, obesity, and cardiovascular conditions. The Dietitian was observed utilizing the latest evidence-based nutrition guidelines, integrating international standards with local adaptations.</w:t>
      </w:r>
    </w:p>
    <w:p>
      <w:pPr>
        <w:pStyle w:val="BodyText"/>
      </w:pPr>
      <w:r>
        <w:t xml:space="preserve">A significant aspect of the review was the evaluation of medical nutrition therapy (MNT) plans. The Dietitian demonstrated exceptional skill in tailoring dietary interventions to the specific metabolic needs of patients. The review found that the Dietitian consistently conducts thorough nutritional assessments, including anthropometric measurements, biochemical data analysis, and dietary history, before formulating a care plan.</w:t>
      </w:r>
    </w:p>
    <w:p>
      <w:pPr>
        <w:pStyle w:val="BodyText"/>
      </w:pPr>
      <w:r>
        <w:t xml:space="preserve">Additionally, the Dietitian's ability to collaborate with multidisciplinary teams—comprising physicians, nurses, and pharmacists—was noted as a strength. This collaborative approach is vital in the Abu Dhabi healthcare ecosystem to ensure holistic patient management.</w:t>
      </w:r>
    </w:p>
    <w:bookmarkEnd w:id="24"/>
    <w:bookmarkStart w:id="25" w:name="X3df360c550ff862ca75abc85a55effc7575ff79"/>
    <w:p>
      <w:pPr>
        <w:pStyle w:val="Heading2"/>
      </w:pPr>
      <w:r>
        <w:t xml:space="preserve">5. Cultural Competency and Patient Communication</w:t>
      </w:r>
    </w:p>
    <w:p>
      <w:pPr>
        <w:pStyle w:val="FirstParagraph"/>
      </w:pPr>
      <w:r>
        <w:t xml:space="preserve">Practicing as a Dietitian in Abu Dhabi requires a high degree of cultural sensitivity. The population is diverse, comprising Emirati nationals and a vast expatriate community. This Peer Review Report highlights the Dietitian's proficiency in navigating these cultural nuances.</w:t>
      </w:r>
    </w:p>
    <w:p>
      <w:pPr>
        <w:pStyle w:val="BodyText"/>
      </w:pPr>
      <w:r>
        <w:t xml:space="preserve">The Dietitian was commended for incorporating traditional Emirati dietary patterns into modern nutritional advice, ensuring that recommendations are culturally acceptable and sustainable for local patients. For instance, modifications to traditional dishes were suggested rather than complete elimination, fostering better patient adherence.</w:t>
      </w:r>
    </w:p>
    <w:p>
      <w:pPr>
        <w:pStyle w:val="BodyText"/>
      </w:pPr>
      <w:r>
        <w:t xml:space="preserve">Communication skills were assessed through direct observation. The Dietitian demonstrated the ability to explain complex nutritional concepts in clear, accessible language. The use of professional interpreters when necessary was observed, ensuring that language barriers did not compromise the quality of care provided to non-Arabic or non-English speaking patients.</w:t>
      </w:r>
    </w:p>
    <w:bookmarkEnd w:id="25"/>
    <w:bookmarkStart w:id="26" w:name="areas-for-improvement"/>
    <w:p>
      <w:pPr>
        <w:pStyle w:val="Heading2"/>
      </w:pPr>
      <w:r>
        <w:t xml:space="preserve">6. Areas for Improvement</w:t>
      </w:r>
    </w:p>
    <w:p>
      <w:pPr>
        <w:pStyle w:val="FirstParagraph"/>
      </w:pPr>
      <w:r>
        <w:t xml:space="preserve">While the overall performance is rated as excellent, this Peer Review Report identifies specific areas for professional growth:</w:t>
      </w:r>
    </w:p>
    <w:p>
      <w:pPr>
        <w:numPr>
          <w:ilvl w:val="0"/>
          <w:numId w:val="1001"/>
        </w:numPr>
        <w:pStyle w:val="Compact"/>
      </w:pPr>
      <w:r>
        <w:rPr>
          <w:bCs/>
          <w:b/>
        </w:rPr>
        <w:t xml:space="preserve">Digital Health Integration:</w:t>
      </w:r>
      <w:r>
        <w:t xml:space="preserve"> </w:t>
      </w:r>
      <w:r>
        <w:t xml:space="preserve">The Dietitian is encouraged to further utilize digital health tools and tele-nutrition platforms, which are increasingly prioritized by the Abu Dhabi government to enhance healthcare accessibility.</w:t>
      </w:r>
    </w:p>
    <w:p>
      <w:pPr>
        <w:numPr>
          <w:ilvl w:val="0"/>
          <w:numId w:val="1001"/>
        </w:numPr>
        <w:pStyle w:val="Compact"/>
      </w:pPr>
      <w:r>
        <w:rPr>
          <w:bCs/>
          <w:b/>
        </w:rPr>
        <w:t xml:space="preserve">Research Contribution:</w:t>
      </w:r>
      <w:r>
        <w:t xml:space="preserve"> </w:t>
      </w:r>
      <w:r>
        <w:t xml:space="preserve">There is an opportunity for the Dietitian to contribute more actively to local research initiatives regarding nutrition and lifestyle diseases in the UAE context.</w:t>
      </w:r>
    </w:p>
    <w:p>
      <w:pPr>
        <w:numPr>
          <w:ilvl w:val="0"/>
          <w:numId w:val="1001"/>
        </w:numPr>
        <w:pStyle w:val="Compact"/>
      </w:pPr>
      <w:r>
        <w:rPr>
          <w:bCs/>
          <w:b/>
        </w:rPr>
        <w:t xml:space="preserve">Documentation Efficiency:</w:t>
      </w:r>
      <w:r>
        <w:t xml:space="preserve"> </w:t>
      </w:r>
      <w:r>
        <w:t xml:space="preserve">While accurate, clinical notes could be streamlined to improve efficiency without compromising detail, aligning with best practices in electronic health records (EHR).</w:t>
      </w:r>
    </w:p>
    <w:bookmarkEnd w:id="26"/>
    <w:bookmarkStart w:id="27" w:name="conclusion-and-recommendations"/>
    <w:p>
      <w:pPr>
        <w:pStyle w:val="Heading2"/>
      </w:pPr>
      <w:r>
        <w:t xml:space="preserve">7. Conclusion and Recommendations</w:t>
      </w:r>
    </w:p>
    <w:p>
      <w:pPr>
        <w:pStyle w:val="FirstParagraph"/>
      </w:pPr>
      <w:r>
        <w:t xml:space="preserve">Based on the comprehensive evaluation conducted for this Peer Review Report, the Dietitian is deemed fully competent and compliant with the professional standards required in the United Arab Emirates, Abu Dhabi. The Dietitian exhibits a strong commitment to patient care, regulatory adherence, and cultural sensitivity.</w:t>
      </w:r>
    </w:p>
    <w:p>
      <w:pPr>
        <w:pStyle w:val="BodyText"/>
      </w:pPr>
      <w:r>
        <w:rPr>
          <w:bCs/>
          <w:b/>
        </w:rPr>
        <w:t xml:space="preserve">Recommendation:</w:t>
      </w:r>
      <w:r>
        <w:t xml:space="preserve"> </w:t>
      </w:r>
      <w:r>
        <w:t xml:space="preserve">The Dietitian is recommended for continued practice and license renewal. It is advised that the Dietitian addresses the areas for improvement outlined in Section 6 within the next review cycle to further enhance professional excellence.</w:t>
      </w:r>
    </w:p>
    <w:bookmarkEnd w:id="27"/>
    <w:bookmarkStart w:id="28" w:name="signatures"/>
    <w:p>
      <w:pPr>
        <w:pStyle w:val="Heading3"/>
      </w:pPr>
      <w:r>
        <w:t xml:space="preserve">Signatures</w:t>
      </w:r>
    </w:p>
    <w:p>
      <w:pPr>
        <w:pStyle w:val="FirstParagraph"/>
      </w:pPr>
      <w:r>
        <w:rPr>
          <w:bCs/>
          <w:b/>
        </w:rPr>
        <w:t xml:space="preserve">Reviewing Peer:</w:t>
      </w:r>
      <w:r>
        <w:t xml:space="preserve"> </w:t>
      </w:r>
      <w:r>
        <w:t xml:space="preserve">__________________________</w:t>
      </w:r>
      <w:r>
        <w:br/>
      </w:r>
      <w:r>
        <w:rPr>
          <w:iCs/>
          <w:i/>
        </w:rPr>
        <w:t xml:space="preserve">Name: [Reviewer Name]</w:t>
      </w:r>
      <w:r>
        <w:br/>
      </w:r>
      <w:r>
        <w:rPr>
          <w:iCs/>
          <w:i/>
        </w:rPr>
        <w:t xml:space="preserve">Title: Senior Dietitian / Clinical Nutritionist</w:t>
      </w:r>
      <w:r>
        <w:br/>
      </w:r>
      <w:r>
        <w:rPr>
          <w:iCs/>
          <w:i/>
        </w:rPr>
        <w:t xml:space="preserve">Date: __________________</w:t>
      </w:r>
    </w:p>
    <w:p>
      <w:pPr>
        <w:pStyle w:val="BodyText"/>
      </w:pPr>
      <w:r>
        <w:rPr>
          <w:bCs/>
          <w:b/>
        </w:rPr>
        <w:t xml:space="preserve">Practitioner Acknowledgement:</w:t>
      </w:r>
      <w:r>
        <w:t xml:space="preserve"> </w:t>
      </w:r>
      <w:r>
        <w:t xml:space="preserve">__________________________</w:t>
      </w:r>
      <w:r>
        <w:br/>
      </w:r>
      <w:r>
        <w:rPr>
          <w:iCs/>
          <w:i/>
        </w:rPr>
        <w:t xml:space="preserve">Name: [Dietitian Name]</w:t>
      </w:r>
      <w:r>
        <w:br/>
      </w:r>
      <w:r>
        <w:rPr>
          <w:iCs/>
          <w:i/>
        </w:rPr>
        <w:t xml:space="preserve">Date: __________________</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 United Arab Emirates Abu Dhabi</dc:title>
  <dc:creator/>
  <dc:language>en</dc:language>
  <cp:keywords/>
  <dcterms:created xsi:type="dcterms:W3CDTF">2026-10-10T04:56:32Z</dcterms:created>
  <dcterms:modified xsi:type="dcterms:W3CDTF">2026-10-10T04:56:32Z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