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Dubai,</w:t>
      </w:r>
      <w:r>
        <w:t xml:space="preserve"> </w:t>
      </w:r>
      <w:r>
        <w:t xml:space="preserve">UAE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w:t>
      </w:r>
      <w:r>
        <w:t xml:space="preserve"> </w:t>
      </w:r>
      <w:r>
        <w:t xml:space="preserve">United Arab Emirates, Dubai</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Dubai Health Authority (DHA) Accredited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adherence, and professional conduct of a practicing Dietitian within the healthcare framework of Dubai, United Arab Emirates. The review aims to ensure that the Dietitian meets the stringent standards set forth by the Dubai Health Authority (DHA) and aligns with international best practices in nutritional therapy. The evaluation covers patient care quality, documentation accuracy, cultural competency, and adherence to local regulatory guidelines.</w:t>
      </w:r>
    </w:p>
    <w:bookmarkEnd w:id="21"/>
    <w:bookmarkStart w:id="22" w:name="introduction-and-scope"/>
    <w:p>
      <w:pPr>
        <w:pStyle w:val="Heading2"/>
      </w:pPr>
      <w:r>
        <w:t xml:space="preserve">2. Introduction and Scope</w:t>
      </w:r>
    </w:p>
    <w:p>
      <w:pPr>
        <w:pStyle w:val="FirstParagraph"/>
      </w:pPr>
      <w:r>
        <w:t xml:space="preserve">The role of a Dietitian in Dubai is critical due to the region's high prevalence of lifestyle-related diseases, including diabetes, obesity, and cardiovascular conditions. As part of the continuous quality improvement initiative, this Peer Review Report assesses the Dietitian’s ability to deliver evidence-based nutritional interventions tailored to the diverse demographic of the United Arab Emirates. The scope of this review includes an analysis of clinical case files, direct observation of patient consultations, and a review of professional development records.</w:t>
      </w:r>
    </w:p>
    <w:bookmarkEnd w:id="22"/>
    <w:bookmarkStart w:id="23" w:name="clinical-competence-and-patient-care"/>
    <w:p>
      <w:pPr>
        <w:pStyle w:val="Heading2"/>
      </w:pPr>
      <w:r>
        <w:t xml:space="preserve">3. Clinical Competence and Patient Care</w:t>
      </w:r>
    </w:p>
    <w:p>
      <w:pPr>
        <w:pStyle w:val="FirstParagraph"/>
      </w:pPr>
      <w:r>
        <w:t xml:space="preserve">The Dietitian demonstrated a high level of clinical competence in assessing nutritional status and developing personalized meal plans. The review found that the Dietitian effectively utilizes anthropometric measurements, biochemical data, and dietary history to formulate accurate diagnoses. In the context of Dubai’s multicultural population, the Dietitian showed exceptional skill in adapting dietary recommendations to respect various cultural and religious dietary restrictions, such as Halal requirements and fasting practices during Ramadan.</w:t>
      </w:r>
    </w:p>
    <w:p>
      <w:pPr>
        <w:pStyle w:val="BodyText"/>
      </w:pPr>
      <w:r>
        <w:t xml:space="preserve">Furthermore, the Dietitian’s approach to managing chronic conditions prevalent in the United Arab Emirates, such as Type 2 Diabetes, was found to be robust and aligned with the latest clinical guidelines. The integration of behavioral change techniques into patient counseling sessions was noted as a significant strength, contributing to improved patient adherence and long-term health outcomes.</w:t>
      </w:r>
    </w:p>
    <w:bookmarkEnd w:id="23"/>
    <w:bookmarkStart w:id="24" w:name="documentation-and-record-keeping"/>
    <w:p>
      <w:pPr>
        <w:pStyle w:val="Heading2"/>
      </w:pPr>
      <w:r>
        <w:t xml:space="preserve">4. Documentation and Record Keeping</w:t>
      </w:r>
    </w:p>
    <w:p>
      <w:pPr>
        <w:pStyle w:val="FirstParagraph"/>
      </w:pPr>
      <w:r>
        <w:t xml:space="preserve">Accurate documentation is a legal and professional requirement for all healthcare practitioners in Dubai. This Peer Review Report confirms that the Dietitian maintains comprehensive and up-to-date patient records in compliance with DHA regulations. All nutritional assessments, intervention plans, and follow-up notes were documented clearly and systematically. The use of electronic health records (EHR) was efficient, ensuring data security and accessibility for multidisciplinary team collaboration.</w:t>
      </w:r>
    </w:p>
    <w:bookmarkEnd w:id="24"/>
    <w:bookmarkStart w:id="25" w:name="X847556be454051c4cebe9b10cfbc93d04f150f5"/>
    <w:p>
      <w:pPr>
        <w:pStyle w:val="Heading2"/>
      </w:pPr>
      <w:r>
        <w:t xml:space="preserve">5. Ethical Practice and Professional Conduct</w:t>
      </w:r>
    </w:p>
    <w:p>
      <w:pPr>
        <w:pStyle w:val="FirstParagraph"/>
      </w:pPr>
      <w:r>
        <w:t xml:space="preserve">The Dietitian adhered strictly to the ethical standards outlined by the Dubai Health Authority and international dietetic associations. Confidentiality was maintained at all times, and informed consent was obtained appropriately before initiating any nutritional therapy. The review also assessed the Dietitian’s interactions with colleagues and patients, noting a professional, respectful, and empathetic demeanor. There were no instances of professional misconduct or ethical breaches identified during the review period.</w:t>
      </w:r>
    </w:p>
    <w:bookmarkEnd w:id="25"/>
    <w:bookmarkStart w:id="26" w:name="cultural-competency-and-communication"/>
    <w:p>
      <w:pPr>
        <w:pStyle w:val="Heading2"/>
      </w:pPr>
      <w:r>
        <w:t xml:space="preserve">6. Cultural Competency and Communication</w:t>
      </w:r>
    </w:p>
    <w:p>
      <w:pPr>
        <w:pStyle w:val="FirstParagraph"/>
      </w:pPr>
      <w:r>
        <w:t xml:space="preserve">Given the expatriate-heavy population in Dubai, cultural competency is essential for effective patient care. The Dietitian demonstrated a strong understanding of the cultural nuances and dietary habits of patients from diverse backgrounds, including South Asian, Middle Eastern, and Western communities. Communication skills were evaluated as excellent, with the Dietitian able to explain complex nutritional concepts in clear, accessible language. The use of translation services when necessary was also observed, ensuring that language barriers did not compromise the quality of care.</w:t>
      </w:r>
    </w:p>
    <w:bookmarkEnd w:id="26"/>
    <w:bookmarkStart w:id="27" w:name="continuing-professional-development-cpd"/>
    <w:p>
      <w:pPr>
        <w:pStyle w:val="Heading2"/>
      </w:pPr>
      <w:r>
        <w:t xml:space="preserve">7. Continuing Professional Development (CPD)</w:t>
      </w:r>
    </w:p>
    <w:p>
      <w:pPr>
        <w:pStyle w:val="FirstParagraph"/>
      </w:pPr>
      <w:r>
        <w:t xml:space="preserve">The Dietitian has actively engaged in Continuing Professional Development activities, as required by the Dubai Health Authority. The review confirmed participation in relevant workshops, conferences, and online courses focused on emerging trends in nutrition science and public health initiatives in the United Arab Emirates. This commitment to lifelong learning ensures that the Dietitian remains current with best practices and regulatory updates.</w:t>
      </w:r>
    </w:p>
    <w:bookmarkEnd w:id="27"/>
    <w:bookmarkStart w:id="28" w:name="recommendations"/>
    <w:p>
      <w:pPr>
        <w:pStyle w:val="Heading2"/>
      </w:pPr>
      <w:r>
        <w:t xml:space="preserve">8. Recommendations</w:t>
      </w:r>
    </w:p>
    <w:p>
      <w:pPr>
        <w:pStyle w:val="FirstParagraph"/>
      </w:pPr>
      <w:r>
        <w:t xml:space="preserve">While the overall performance of the Dietitian is commendable, the following recommendations are made to further enhance practice quality:</w:t>
      </w:r>
    </w:p>
    <w:p>
      <w:pPr>
        <w:numPr>
          <w:ilvl w:val="0"/>
          <w:numId w:val="1001"/>
        </w:numPr>
        <w:pStyle w:val="Compact"/>
      </w:pPr>
      <w:r>
        <w:t xml:space="preserve">Expand the use of digital tools and mobile applications to support patient monitoring and engagement.</w:t>
      </w:r>
    </w:p>
    <w:p>
      <w:pPr>
        <w:numPr>
          <w:ilvl w:val="0"/>
          <w:numId w:val="1001"/>
        </w:numPr>
        <w:pStyle w:val="Compact"/>
      </w:pPr>
      <w:r>
        <w:t xml:space="preserve">Increase involvement in community-based nutrition education programs to address public health challenges in Dubai.</w:t>
      </w:r>
    </w:p>
    <w:p>
      <w:pPr>
        <w:numPr>
          <w:ilvl w:val="0"/>
          <w:numId w:val="1001"/>
        </w:numPr>
        <w:pStyle w:val="Compact"/>
      </w:pPr>
      <w:r>
        <w:t xml:space="preserve">Continue to pursue advanced certifications in specialized areas such as sports nutrition or pediatric dietetics to broaden service offerings.</w:t>
      </w:r>
    </w:p>
    <w:bookmarkEnd w:id="28"/>
    <w:bookmarkStart w:id="29" w:name="conclusion"/>
    <w:p>
      <w:pPr>
        <w:pStyle w:val="Heading2"/>
      </w:pPr>
      <w:r>
        <w:t xml:space="preserve">9. Conclusion</w:t>
      </w:r>
    </w:p>
    <w:p>
      <w:pPr>
        <w:pStyle w:val="FirstParagraph"/>
      </w:pPr>
      <w:r>
        <w:t xml:space="preserve">This Peer Review Report concludes that the Dietitian under review meets and, in several areas, exceeds the professional standards expected of healthcare practitioners in Dubai, United Arab Emirates. The Dietitian’s commitment to evidence-based practice, cultural sensitivity, and continuous improvement makes a valuable contribution to the healthcare system. It is recommended that the Dietitian’s license be renewed without restriction, and that the aforementioned recommendations be implemented to further elevate the quality of care provided.</w:t>
      </w:r>
    </w:p>
    <w:bookmarkEnd w:id="29"/>
    <w:p>
      <w:pPr>
        <w:pStyle w:val="BodyText"/>
      </w:pPr>
      <w:r>
        <w:rPr>
          <w:bCs/>
          <w:b/>
        </w:rPr>
        <w:t xml:space="preserve">Prepared by:</w:t>
      </w:r>
    </w:p>
    <w:p>
      <w:pPr>
        <w:pStyle w:val="BodyText"/>
      </w:pPr>
      <w:r>
        <w:t xml:space="preserve">Dr. Ahmed Al-Mansoori</w:t>
      </w:r>
    </w:p>
    <w:p>
      <w:pPr>
        <w:pStyle w:val="BodyText"/>
      </w:pPr>
      <w:r>
        <w:t xml:space="preserve">Senior Clinical Dietitian &amp; Peer Reviewer</w:t>
      </w:r>
    </w:p>
    <w:p>
      <w:pPr>
        <w:pStyle w:val="BodyText"/>
      </w:pPr>
      <w:r>
        <w:t xml:space="preserve">Dubai Health Authority Accredited Review Panel</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Dubai, UAE</dc:title>
  <dc:creator/>
  <dc:language>en</dc:language>
  <cp:keywords/>
  <dcterms:created xsi:type="dcterms:W3CDTF">2026-10-10T04:34:40Z</dcterms:created>
  <dcterms:modified xsi:type="dcterms:W3CDTF">2026-10-10T04:34:40Z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