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Review of Registered Dietitian</w:t>
      </w:r>
    </w:p>
    <w:p>
      <w:pPr>
        <w:pStyle w:val="BodyText"/>
      </w:pPr>
      <w:r>
        <w:rPr>
          <w:bCs/>
          <w:b/>
        </w:rPr>
        <w:t xml:space="preserve">Location of Practice:</w:t>
      </w:r>
      <w:r>
        <w:t xml:space="preserve"> </w:t>
      </w:r>
      <w:r>
        <w:t xml:space="preserve">Birmingham, United Kingdom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Birmingham Clinical Nutrition Peer Review Panel</w:t>
      </w:r>
    </w:p>
    <w:p>
      <w:pPr>
        <w:pStyle w:val="BodyText"/>
      </w:pPr>
      <w:r>
        <w:rPr>
          <w:bCs/>
          <w:b/>
        </w:rPr>
        <w:t xml:space="preserve">Regulatory Framework:</w:t>
      </w:r>
      <w:r>
        <w:t xml:space="preserve"> </w:t>
      </w:r>
      <w:r>
        <w:t xml:space="preserve">British Dietetic Association (BDA) Standards of Proficiency &amp; HCPC Standards of Conduct, Performance and Ethics</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professional conduct, and service delivery standards of a practicing Dietitian within the healthcare landscape of Birmingham, United Kingdom. Birmingham, as the second-largest city in the UK, presents a unique and complex demographic environment. It is characterized by significant cultural diversity, varying socioeconomic statuses, and specific public health challenges, including high rates of obesity and diabetes. Consequently, the role of the Dietitian in this region requires not only technical nutritional expertise but also profound cultural competence and adaptability.</w:t>
      </w:r>
    </w:p>
    <w:p>
      <w:pPr>
        <w:pStyle w:val="BodyText"/>
      </w:pPr>
      <w:r>
        <w:t xml:space="preserve">The purpose of this review is to ensure that the Dietitian’s practice aligns with the rigorous standards set by the Health and Care Professions Council (HCPC) and the British Dietetic Association (BDA). The review assesses the practitioner’s ability to deliver evidence-based nutritional care that is tailored to the specific needs of the Birmingham population, ensuring patient safety, dignity, and effective health outcomes.</w:t>
      </w:r>
    </w:p>
    <w:bookmarkEnd w:id="21"/>
    <w:bookmarkStart w:id="22" w:name="Xdf4e2fb36fbd1c62ec6b5d80df32c2120c5b0ec"/>
    <w:p>
      <w:pPr>
        <w:pStyle w:val="Heading2"/>
      </w:pPr>
      <w:r>
        <w:t xml:space="preserve">2. Clinical Competence and Evidence-Based Practice</w:t>
      </w:r>
    </w:p>
    <w:p>
      <w:pPr>
        <w:pStyle w:val="FirstParagraph"/>
      </w:pPr>
      <w:r>
        <w:t xml:space="preserve">The core of this Peer Review Report focuses on the clinical accuracy of the nutritional assessments and interventions provided by the Dietitian. In the context of Birmingham’s diverse healthcare needs, the practitioner was evaluated on their proficiency in managing complex metabolic conditions, including Type 2 Diabetes, cardiovascular disease, and renal disorders.</w:t>
      </w:r>
    </w:p>
    <w:p>
      <w:pPr>
        <w:pStyle w:val="BodyText"/>
      </w:pPr>
      <w:r>
        <w:t xml:space="preserve">The review confirms that the Dietitian consistently utilizes current, evidence-based guidelines, such as those provided by NICE (National Institute for Health and Care Excellence). The practitioner demonstrates a robust understanding of pathophysiology and pharmacology, ensuring that dietary advice does not conflict with medical treatments. Furthermore, the Dietitian has shown exceptional skill in interpreting biochemical data, such as HbA1c levels and lipid profiles, to tailor individualized care plans. This level of clinical precision is vital in Birmingham, where the prevalence of metabolic syndrome requires proactive and highly specialized dietary management.</w:t>
      </w:r>
    </w:p>
    <w:bookmarkEnd w:id="22"/>
    <w:bookmarkStart w:id="23" w:name="cultural-competence-and-inclusivity"/>
    <w:p>
      <w:pPr>
        <w:pStyle w:val="Heading2"/>
      </w:pPr>
      <w:r>
        <w:t xml:space="preserve">3. Cultural Competence and Inclusivity</w:t>
      </w:r>
    </w:p>
    <w:p>
      <w:pPr>
        <w:pStyle w:val="FirstParagraph"/>
      </w:pPr>
      <w:r>
        <w:t xml:space="preserve">A critical aspect of this Peer Review Report is the evaluation of the Dietitian’s cultural competence. Birmingham is one of the most multicultural cities in the United Kingdom, with large South Asian, African, and Caribbean communities. A "one-size-fits-all" approach to nutrition is ineffective and potentially harmful in this setting.</w:t>
      </w:r>
    </w:p>
    <w:p>
      <w:pPr>
        <w:pStyle w:val="BodyText"/>
      </w:pPr>
      <w:r>
        <w:t xml:space="preserve">The review highlights that the Dietitian excels in adapting dietary recommendations to respect cultural and religious dietary practices. For instance, the practitioner demonstrates knowledge of traditional South Asian diets, incorporating ingredients like lentils, spices, and specific cooking methods into therapeutic meal plans for diabetic patients. Similarly, the Dietitian is adept at navigating Halal and Kosher dietary requirements without compromising nutritional integrity. This cultural sensitivity fosters trust and improves patient adherence to dietary advice, which is a key performance indicator in community nutrition services across the West Midlands.</w:t>
      </w:r>
    </w:p>
    <w:bookmarkEnd w:id="23"/>
    <w:bookmarkStart w:id="24" w:name="communication-and-patient-centered-care"/>
    <w:p>
      <w:pPr>
        <w:pStyle w:val="Heading2"/>
      </w:pPr>
      <w:r>
        <w:t xml:space="preserve">4. Communication and Patient-Centered Care</w:t>
      </w:r>
    </w:p>
    <w:p>
      <w:pPr>
        <w:pStyle w:val="FirstParagraph"/>
      </w:pPr>
      <w:r>
        <w:t xml:space="preserve">Effective communication is paramount for a Dietitian working in Birmingham’s National Health Service (NHS) and private sectors. This Peer Review Report assesses the practitioner’s ability to communicate complex nutritional information in an accessible, jargon-free manner.</w:t>
      </w:r>
    </w:p>
    <w:p>
      <w:pPr>
        <w:pStyle w:val="BodyText"/>
      </w:pPr>
      <w:r>
        <w:t xml:space="preserve">The Dietitian has been observed utilizing motivational interviewing techniques to support behavior change, a crucial skill when addressing lifestyle-related conditions. The review notes that the practitioner actively involves patients in the goal-setting process, ensuring that dietary plans are realistic and sustainable within the patient’s socioeconomic context. Given the varying levels of health literacy in Birmingham, the Dietitian’s ability to simplify information while maintaining accuracy is commendable. Additionally, the practitioner effectively collaborates with multidisciplinary teams, including GPs, nurses, and pharmacists, ensuring a holistic approach to patient care.</w:t>
      </w:r>
    </w:p>
    <w:bookmarkEnd w:id="24"/>
    <w:bookmarkStart w:id="25" w:name="professional-ethics-and-governance"/>
    <w:p>
      <w:pPr>
        <w:pStyle w:val="Heading2"/>
      </w:pPr>
      <w:r>
        <w:t xml:space="preserve">5. Professional Ethics and Governance</w:t>
      </w:r>
    </w:p>
    <w:p>
      <w:pPr>
        <w:pStyle w:val="FirstParagraph"/>
      </w:pPr>
      <w:r>
        <w:t xml:space="preserve">Adherence to ethical standards is non-negotiable for any healthcare professional in the United Kingdom. This Peer Review Report verifies that the Dietitian strictly adheres to the HCPC Standards of Conduct, Performance and Ethics. The practitioner maintains accurate, confidential, and secure patient records in compliance with GDPR and NHS data protection policies.</w:t>
      </w:r>
    </w:p>
    <w:p>
      <w:pPr>
        <w:pStyle w:val="BodyText"/>
      </w:pPr>
      <w:r>
        <w:t xml:space="preserve">Furthermore, the Dietitian demonstrates a commitment to continuous professional development (CPD). The review confirms that the practitioner regularly attends workshops and conferences relevant to nutrition science and public health trends in the UK. This dedication to lifelong learning ensures that the Dietitian remains at the forefront of nutritional science, capable of addressing emerging health challenges in Birmingham.</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Dietitian is deemed to be practicing at a high professional standard. The practitioner’s ability to integrate clinical expertise with cultural sensitivity makes them an invaluable asset to the healthcare system in Birmingham, United Kingdom.</w:t>
      </w:r>
    </w:p>
    <w:p>
      <w:pPr>
        <w:pStyle w:val="BodyText"/>
      </w:pPr>
      <w:r>
        <w:t xml:space="preserve">While the overall performance is excellent, the review suggests the following areas for continued development:</w:t>
      </w:r>
    </w:p>
    <w:p>
      <w:pPr>
        <w:numPr>
          <w:ilvl w:val="0"/>
          <w:numId w:val="1001"/>
        </w:numPr>
        <w:pStyle w:val="Compact"/>
      </w:pPr>
      <w:r>
        <w:t xml:space="preserve">Further engagement with local community groups to enhance public health outreach regarding childhood obesity.</w:t>
      </w:r>
    </w:p>
    <w:p>
      <w:pPr>
        <w:numPr>
          <w:ilvl w:val="0"/>
          <w:numId w:val="1001"/>
        </w:numPr>
        <w:pStyle w:val="Compact"/>
      </w:pPr>
      <w:r>
        <w:t xml:space="preserve">Exploration of digital health tools to support remote monitoring of patients in underserved areas of Birmingham.</w:t>
      </w:r>
    </w:p>
    <w:p>
      <w:pPr>
        <w:pStyle w:val="FirstParagraph"/>
      </w:pPr>
      <w:r>
        <w:t xml:space="preserve">In conclusion, this Dietitian meets and exceeds the expectations required for safe and effective practice in the United Kingdom. Their contribution to improving nutritional health outcomes in Birmingham is significant and aligns perfectly with the strategic goals of the NHS and the British Dietetic Association.</w:t>
      </w:r>
    </w:p>
    <w:p>
      <w:pPr>
        <w:pStyle w:val="BodyText"/>
      </w:pPr>
      <w:r>
        <w:rPr>
          <w:bCs/>
          <w:b/>
        </w:rPr>
        <w:t xml:space="preserve">Reviewed By:</w:t>
      </w:r>
    </w:p>
    <w:p>
      <w:pPr>
        <w:pStyle w:val="BodyText"/>
      </w:pPr>
      <w:r>
        <w:t xml:space="preserve">Dr. Sarah Jenkins, RD</w:t>
      </w:r>
    </w:p>
    <w:p>
      <w:pPr>
        <w:pStyle w:val="BodyText"/>
      </w:pPr>
      <w:r>
        <w:t xml:space="preserve">Senior Clinical Dietitian &amp; Peer Reviewer</w:t>
      </w:r>
    </w:p>
    <w:p>
      <w:pPr>
        <w:pStyle w:val="BodyText"/>
      </w:pPr>
      <w:r>
        <w:t xml:space="preserve">Birmingham Clinical Nutrition Panel</w:t>
      </w:r>
    </w:p>
    <w:p>
      <w:pPr>
        <w:pStyle w:val="BodyText"/>
      </w:pPr>
      <w:r>
        <w:rPr>
          <w:bCs/>
          <w:b/>
        </w:rPr>
        <w:t xml:space="preserve">Date of Signature:</w:t>
      </w:r>
    </w:p>
    <w:p>
      <w:pPr>
        <w:pStyle w:val="BodyText"/>
      </w:pPr>
      <w:r>
        <w:t xml:space="preserve">October 24, 2023</w:t>
      </w:r>
    </w:p>
    <w:p>
      <w:pPr>
        <w:pStyle w:val="BodyText"/>
      </w:pPr>
      <w:r>
        <w:rPr>
          <w:iCs/>
          <w:i/>
        </w:rPr>
        <w:t xml:space="preserve">Signature:</w:t>
      </w:r>
      <w:r>
        <w:t xml:space="preserve"> </w:t>
      </w:r>
      <w:r>
        <w:t xml:space="preserve">____________________</w:t>
      </w:r>
    </w:p>
    <w:p>
      <w:pPr>
        <w:pStyle w:val="BodyText"/>
      </w:pPr>
      <w:r>
        <w:t xml:space="preserve">This document is confidential and intended solely for the use of the individual and organization named above. It is governed by the laws of England and Wales.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Birmingham, United Kingdom</dc:title>
  <dc:creator/>
  <dc:language>en</dc:language>
  <cp:keywords/>
  <dcterms:created xsi:type="dcterms:W3CDTF">2026-10-10T02:03:50Z</dcterms:created>
  <dcterms:modified xsi:type="dcterms:W3CDTF">2026-10-10T02:03:50Z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