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of a Registered Dietitian</w:t>
      </w:r>
    </w:p>
    <w:p>
      <w:pPr>
        <w:pStyle w:val="BodyText"/>
      </w:pPr>
      <w:r>
        <w:rPr>
          <w:bCs/>
          <w:b/>
        </w:rPr>
        <w:t xml:space="preserve">Location:</w:t>
      </w:r>
      <w:r>
        <w:t xml:space="preserve"> </w:t>
      </w:r>
      <w:r>
        <w:t xml:space="preserve">Manchester, United Kingdom</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[Name of Reviewer], Registered Dietitian, UK</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Dietitian working within the healthcare system in Manchester, United Kingdom. The purpose of this review is to ensure that the Dietitian's practice aligns with the standards set by the Health and Care Professions Council (HCPC) and the British Dietetic Association (BDA). The review focuses on clinical competence, ethical practice, communication skills, and adherence to local and national guidelines relevant to the Manchester area.</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Dietitian</w:t>
            </w:r>
          </w:p>
        </w:tc>
        <w:tc>
          <w:tcPr/>
          <w:p>
            <w:pPr>
              <w:pStyle w:val="Compact"/>
              <w:jc w:val="left"/>
            </w:pPr>
            <w:r>
              <w:t xml:space="preserve">[Name of Dietitian]</w:t>
            </w:r>
          </w:p>
        </w:tc>
      </w:tr>
      <w:tr>
        <w:tc>
          <w:tcPr/>
          <w:p>
            <w:pPr>
              <w:pStyle w:val="Compact"/>
              <w:jc w:val="left"/>
            </w:pPr>
            <w:r>
              <w:t xml:space="preserve">Registration Number</w:t>
            </w:r>
          </w:p>
        </w:tc>
        <w:tc>
          <w:tcPr/>
          <w:p>
            <w:pPr>
              <w:pStyle w:val="Compact"/>
              <w:jc w:val="left"/>
            </w:pPr>
            <w:r>
              <w:t xml:space="preserve">[HCPC Registration Number]</w:t>
            </w:r>
          </w:p>
        </w:tc>
      </w:tr>
      <w:tr>
        <w:tc>
          <w:tcPr/>
          <w:p>
            <w:pPr>
              <w:pStyle w:val="Compact"/>
              <w:jc w:val="left"/>
            </w:pPr>
            <w:r>
              <w:t xml:space="preserve">Place of Practice</w:t>
            </w:r>
          </w:p>
        </w:tc>
        <w:tc>
          <w:tcPr/>
          <w:p>
            <w:pPr>
              <w:pStyle w:val="Compact"/>
              <w:jc w:val="left"/>
            </w:pPr>
            <w:r>
              <w:t xml:space="preserve">Manchester, United Kingdom</w:t>
            </w:r>
          </w:p>
        </w:tc>
      </w:tr>
      <w:tr>
        <w:tc>
          <w:tcPr/>
          <w:p>
            <w:pPr>
              <w:pStyle w:val="Compact"/>
              <w:jc w:val="left"/>
            </w:pPr>
            <w:r>
              <w:t xml:space="preserve">Specialization</w:t>
            </w:r>
          </w:p>
        </w:tc>
        <w:tc>
          <w:tcPr/>
          <w:p>
            <w:pPr>
              <w:pStyle w:val="Compact"/>
              <w:jc w:val="left"/>
            </w:pPr>
            <w:r>
              <w:t xml:space="preserve">[e.g., Pediatric Nutrition, Diabetes Management]</w:t>
            </w:r>
          </w:p>
        </w:tc>
      </w:tr>
      <w:tr>
        <w:tc>
          <w:tcPr/>
          <w:p>
            <w:pPr>
              <w:pStyle w:val="Compact"/>
              <w:jc w:val="left"/>
            </w:pPr>
            <w:r>
              <w:t xml:space="preserve">Duration of Practice</w:t>
            </w:r>
          </w:p>
        </w:tc>
        <w:tc>
          <w:tcPr/>
          <w:p>
            <w:pPr>
              <w:pStyle w:val="Compact"/>
              <w:jc w:val="left"/>
            </w:pPr>
            <w:r>
              <w:t xml:space="preserve">[Number of Years]</w:t>
            </w:r>
          </w:p>
        </w:tc>
      </w:tr>
    </w:tbl>
    <w:bookmarkEnd w:id="22"/>
    <w:bookmarkStart w:id="23" w:name="clinical-competence"/>
    <w:p>
      <w:pPr>
        <w:pStyle w:val="Heading2"/>
      </w:pPr>
      <w:r>
        <w:t xml:space="preserve">3. Clinical Competence</w:t>
      </w:r>
    </w:p>
    <w:p>
      <w:pPr>
        <w:pStyle w:val="FirstParagraph"/>
      </w:pPr>
      <w:r>
        <w:t xml:space="preserve">The Dietitian demonstrates a high level of clinical competence in assessing, diagnosing, and managing nutritional needs of patients in Manchester. The review of case files indicates that the Dietitian consistently applies evidence-based practices in line with the National Institute for Health and Care Excellence (NICE) guidelines. The ability to tailor nutritional interventions to the diverse population of Manchester, including considerations for cultural dietary preferences, is commendable.</w:t>
      </w:r>
    </w:p>
    <w:p>
      <w:pPr>
        <w:pStyle w:val="BodyText"/>
      </w:pPr>
      <w:r>
        <w:t xml:space="preserve">Furthermore, the Dietitian shows proficiency in using nutritional assessment tools and software, ensuring accurate and efficient patient care. The integration of local resources, such as community support programs in Manchester, into patient care plans reflects a comprehensive approach to nutrition management.</w:t>
      </w:r>
    </w:p>
    <w:bookmarkEnd w:id="23"/>
    <w:bookmarkStart w:id="24" w:name="ethical-practice"/>
    <w:p>
      <w:pPr>
        <w:pStyle w:val="Heading2"/>
      </w:pPr>
      <w:r>
        <w:t xml:space="preserve">4. Ethical Practice</w:t>
      </w:r>
    </w:p>
    <w:p>
      <w:pPr>
        <w:pStyle w:val="FirstParagraph"/>
      </w:pPr>
      <w:r>
        <w:t xml:space="preserve">Ethical practice is a cornerstone of the Dietitian's professional conduct. The review confirms that the Dietitian adheres to the HCPC Standards of Conduct, Performance, and Ethics. Patient confidentiality is maintained rigorously, and informed consent is obtained for all interventions. The Dietitian also demonstrates a commitment to professional integrity by acknowledging the limits of their expertise and referring patients to other specialists when necessary.</w:t>
      </w:r>
    </w:p>
    <w:p>
      <w:pPr>
        <w:pStyle w:val="BodyText"/>
      </w:pPr>
      <w:r>
        <w:t xml:space="preserve">In the context of Manchester's multicultural environment, the Dietitian shows cultural sensitivity and respect for patients' beliefs and values, ensuring that ethical considerations are central to patient care.</w:t>
      </w:r>
    </w:p>
    <w:bookmarkEnd w:id="24"/>
    <w:bookmarkStart w:id="25" w:name="communication-skills"/>
    <w:p>
      <w:pPr>
        <w:pStyle w:val="Heading2"/>
      </w:pPr>
      <w:r>
        <w:t xml:space="preserve">5. Communication Skills</w:t>
      </w:r>
    </w:p>
    <w:p>
      <w:pPr>
        <w:pStyle w:val="FirstParagraph"/>
      </w:pPr>
      <w:r>
        <w:t xml:space="preserve">Effective communication is vital for a Dietitian, especially in a diverse city like Manchester. The Dietitian exhibits excellent communication skills, both verbal and written, ensuring that patients understand their nutritional needs and the rationale behind dietary recommendations. The use of clear, jargon-free language is evident in patient education materials and consultations.</w:t>
      </w:r>
    </w:p>
    <w:p>
      <w:pPr>
        <w:pStyle w:val="BodyText"/>
      </w:pPr>
      <w:r>
        <w:t xml:space="preserve">Additionally, the Dietitian collaborates effectively with multidisciplinary teams, including doctors, nurses, and other healthcare professionals in Manchester's healthcare facilities. This collaborative approach enhances patient outcomes and ensures a holistic approach to care.</w:t>
      </w:r>
    </w:p>
    <w:bookmarkEnd w:id="25"/>
    <w:bookmarkStart w:id="26" w:name="Xb2b5e7c7f1f04a45d198b47716541484d78ae6e"/>
    <w:p>
      <w:pPr>
        <w:pStyle w:val="Heading2"/>
      </w:pPr>
      <w:r>
        <w:t xml:space="preserve">6. Adherence to Local and National Guidelines</w:t>
      </w:r>
    </w:p>
    <w:p>
      <w:pPr>
        <w:pStyle w:val="FirstParagraph"/>
      </w:pPr>
      <w:r>
        <w:t xml:space="preserve">The Dietitian's practice aligns with both national guidelines, such as those from NICE and the BDA, and local protocols specific to Manchester's healthcare system. The review of practice documentation shows that the Dietitian stays updated with the latest research and guidelines, incorporating them into their practice to provide the best possible care.</w:t>
      </w:r>
    </w:p>
    <w:p>
      <w:pPr>
        <w:pStyle w:val="BodyText"/>
      </w:pPr>
      <w:r>
        <w:t xml:space="preserve">The Dietitian also participates in local continuing professional development (CPD) activities, contributing to the professional community in Manchester and ensuring that their knowledge and skills remain current.</w:t>
      </w:r>
    </w:p>
    <w:bookmarkEnd w:id="26"/>
    <w:bookmarkStart w:id="27" w:name="areas-for-improvement"/>
    <w:p>
      <w:pPr>
        <w:pStyle w:val="Heading2"/>
      </w:pPr>
      <w:r>
        <w:t xml:space="preserve">7. Areas for Improvement</w:t>
      </w:r>
    </w:p>
    <w:p>
      <w:pPr>
        <w:pStyle w:val="FirstParagraph"/>
      </w:pPr>
      <w:r>
        <w:t xml:space="preserve">While the Dietitian's practice is largely exemplary, there are a few areas for improvement. It is recommended that the Dietitian further explore the use of digital health tools to enhance patient engagement and monitoring, particularly given the growing emphasis on telehealth in Manchester. Additionally, increasing involvement in local research projects could further contribute to the Dietitian's professional development and the broader field of nutrition in the United Kingdom.</w:t>
      </w:r>
    </w:p>
    <w:bookmarkEnd w:id="27"/>
    <w:bookmarkStart w:id="28" w:name="conclusion"/>
    <w:p>
      <w:pPr>
        <w:pStyle w:val="Heading2"/>
      </w:pPr>
      <w:r>
        <w:t xml:space="preserve">8. Conclusion</w:t>
      </w:r>
    </w:p>
    <w:p>
      <w:pPr>
        <w:pStyle w:val="FirstParagraph"/>
      </w:pPr>
      <w:r>
        <w:t xml:space="preserve">In conclusion, this Peer Review Report confirms that the Dietitian's practice in Manchester, United Kingdom, meets and often exceeds the required professional standards. The Dietitian demonstrates clinical competence, ethical practice, effective communication, and adherence to guidelines, making a valuable contribution to patient care in the region. The recommendations for improvement are minor and aimed at further enhancing an already strong practice.</w:t>
      </w:r>
    </w:p>
    <w:bookmarkEnd w:id="28"/>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Manchester, United Kingdom</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