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Nutritional Counseling Standards</w:t>
      </w:r>
    </w:p>
    <w:p>
      <w:pPr>
        <w:pStyle w:val="BodyText"/>
      </w:pPr>
      <w:r>
        <w:rPr>
          <w:bCs/>
          <w:b/>
        </w:rPr>
        <w:t xml:space="preserve">Location:</w:t>
      </w:r>
      <w:r>
        <w:t xml:space="preserve"> </w:t>
      </w:r>
      <w:r>
        <w:t xml:space="preserve">Tashkent, Uzbekistan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Nutritionist Board Member</w:t>
      </w:r>
    </w:p>
    <w:bookmarkEnd w:id="20"/>
    <w:bookmarkStart w:id="21" w:name="executive-summary"/>
    <w:p>
      <w:pPr>
        <w:pStyle w:val="Heading2"/>
      </w:pPr>
      <w:r>
        <w:t xml:space="preserve">1. Executive Summary</w:t>
      </w:r>
    </w:p>
    <w:p>
      <w:pPr>
        <w:pStyle w:val="FirstParagraph"/>
      </w:pPr>
      <w:r>
        <w:t xml:space="preserve">This Peer Review Report evaluates the professional competency, clinical adherence, and ethical standards of a practicing Dietitian within the healthcare infrastructure of Tashkent, Uzbekistan. The review was conducted to ensure alignment with both national health directives issued by the Ministry of Health of the Republic of Uzbekistan and international best practices in clinical nutrition. The primary objective is to assess the Dietitian's ability to manage the evolving nutritional landscape in Tashkent, which is characterized by a unique blend of traditional dietary habits and a rising prevalence of non-communicable diseases (NCDs).</w:t>
      </w:r>
    </w:p>
    <w:p>
      <w:pPr>
        <w:pStyle w:val="BodyText"/>
      </w:pPr>
      <w:r>
        <w:t xml:space="preserve">The review process involved a comprehensive analysis of patient case files, observation of patient consultations, and an audit of nutritional intervention plans. The findings indicate a high level of dedication to patient care, though specific areas regarding the integration of modern evidence-based guidelines with local cultural dietary norms require refinement.</w:t>
      </w:r>
    </w:p>
    <w:bookmarkEnd w:id="21"/>
    <w:bookmarkStart w:id="22" w:name="scope-and-methodology"/>
    <w:p>
      <w:pPr>
        <w:pStyle w:val="Heading2"/>
      </w:pPr>
      <w:r>
        <w:t xml:space="preserve">2. Scope and Methodology</w:t>
      </w:r>
    </w:p>
    <w:p>
      <w:pPr>
        <w:pStyle w:val="FirstParagraph"/>
      </w:pPr>
      <w:r>
        <w:t xml:space="preserve">The scope of this review encompasses the Dietitian's performance over the preceding six months. The methodology included:</w:t>
      </w:r>
    </w:p>
    <w:p>
      <w:pPr>
        <w:numPr>
          <w:ilvl w:val="0"/>
          <w:numId w:val="1001"/>
        </w:numPr>
        <w:pStyle w:val="Compact"/>
      </w:pPr>
      <w:r>
        <w:t xml:space="preserve">Random sampling of 50 patient records from the Tashkent regional clinic database.</w:t>
      </w:r>
    </w:p>
    <w:p>
      <w:pPr>
        <w:numPr>
          <w:ilvl w:val="0"/>
          <w:numId w:val="1001"/>
        </w:numPr>
        <w:pStyle w:val="Compact"/>
      </w:pPr>
      <w:r>
        <w:t xml:space="preserve">Direct observation of 10 live consultations to assess communication skills and cultural sensitivity.</w:t>
      </w:r>
    </w:p>
    <w:p>
      <w:pPr>
        <w:numPr>
          <w:ilvl w:val="0"/>
          <w:numId w:val="1001"/>
        </w:numPr>
        <w:pStyle w:val="Compact"/>
      </w:pPr>
      <w:r>
        <w:t xml:space="preserve">Review of nutritional education materials provided to patients.</w:t>
      </w:r>
    </w:p>
    <w:p>
      <w:pPr>
        <w:numPr>
          <w:ilvl w:val="0"/>
          <w:numId w:val="1001"/>
        </w:numPr>
        <w:pStyle w:val="Compact"/>
      </w:pPr>
      <w:r>
        <w:t xml:space="preserve">Assessment of adherence to the "Healthy Nation" initiative guidelines currently promoted in Uzbekistan.</w:t>
      </w:r>
    </w:p>
    <w:p>
      <w:pPr>
        <w:pStyle w:val="FirstParagraph"/>
      </w:pPr>
      <w:r>
        <w:t xml:space="preserve">The review specifically targeted the management of metabolic syndrome, type 2 diabetes, and pediatric nutrition, which are critical health priorities in the Tashkent region.</w:t>
      </w:r>
    </w:p>
    <w:bookmarkEnd w:id="22"/>
    <w:bookmarkStart w:id="23" w:name="clinical-competency-and-assessment"/>
    <w:p>
      <w:pPr>
        <w:pStyle w:val="Heading2"/>
      </w:pPr>
      <w:r>
        <w:t xml:space="preserve">3. Clinical Competency and Assessment</w:t>
      </w:r>
    </w:p>
    <w:p>
      <w:pPr>
        <w:pStyle w:val="FirstParagraph"/>
      </w:pPr>
      <w:r>
        <w:t xml:space="preserve">The Dietitian demonstrates a robust understanding of clinical nutrition principles. The assessment of anthropometric data, biochemical markers, and dietary history is conducted with precision. In the context of Tashkent, where dietary patterns are heavily influenced by staple foods such as wheat-based products (non, laghman, samsa) and dairy (qurt, qatiq), the Dietitian shows competence in calculating macronutrient distributions accurately.</w:t>
      </w:r>
    </w:p>
    <w:p>
      <w:pPr>
        <w:pStyle w:val="BodyText"/>
      </w:pPr>
      <w:r>
        <w:t xml:space="preserve">However, the review identified a need for more aggressive monitoring of glycemic control in diabetic patients. While the Dietitian correctly identifies high-sugar risks, the transition plans for patients moving away from traditional high-carbohydrate meals could be more gradual and structured to ensure long-term adherence. The clinical documentation is thorough, meeting the regulatory requirements of the Uzbekistan medical standards.</w:t>
      </w:r>
    </w:p>
    <w:bookmarkEnd w:id="23"/>
    <w:bookmarkStart w:id="24" w:name="cultural-competency-and-local-adaptation"/>
    <w:p>
      <w:pPr>
        <w:pStyle w:val="Heading2"/>
      </w:pPr>
      <w:r>
        <w:t xml:space="preserve">4. Cultural Competency and Local Adaptation</w:t>
      </w:r>
    </w:p>
    <w:p>
      <w:pPr>
        <w:pStyle w:val="FirstParagraph"/>
      </w:pPr>
      <w:r>
        <w:t xml:space="preserve">A critical aspect of this Peer Review Report is the evaluation of how the Dietitian adapts global nutritional science to the local culture of Uzbekistan Tashkent. The Dietitian is commended for respecting the cultural significance of food in Uzbek society. For instance, rather than banning traditional foods entirely, the Dietitian attempts to modify portion sizes and cooking methods (e.g., reducing oil in plov preparation).</w:t>
      </w:r>
    </w:p>
    <w:p>
      <w:pPr>
        <w:pStyle w:val="BodyText"/>
      </w:pPr>
      <w:r>
        <w:t xml:space="preserve">Nevertheless, the review suggests that the Dietitian should further leverage local seasonal produce available in Tashkent markets to create more cost-effective and culturally resonant meal plans. There is an opportunity to better integrate the consumption of local vegetables and fruits into therapeutic diets for hypertension and obesity, aligning with the Ministry of Health's push for increased vegetable intake among the urban population.</w:t>
      </w:r>
    </w:p>
    <w:bookmarkEnd w:id="24"/>
    <w:bookmarkStart w:id="25" w:name="patient-education-and-communication"/>
    <w:p>
      <w:pPr>
        <w:pStyle w:val="Heading2"/>
      </w:pPr>
      <w:r>
        <w:t xml:space="preserve">5. Patient Education and Communication</w:t>
      </w:r>
    </w:p>
    <w:p>
      <w:pPr>
        <w:pStyle w:val="FirstParagraph"/>
      </w:pPr>
      <w:r>
        <w:t xml:space="preserve">Communication skills are a cornerstone of effective dietetics. The Dietitian communicates clearly in both Uzbek and Russian, the primary languages used in medical settings in Tashkent. The ability to explain complex metabolic concepts in layman's terms is evident.</w:t>
      </w:r>
    </w:p>
    <w:p>
      <w:pPr>
        <w:pStyle w:val="BodyText"/>
      </w:pPr>
      <w:r>
        <w:t xml:space="preserve">The educational materials provided are generally accurate but lack visual aids that cater to varying literacy levels. In a diverse urban environment like Tashkent, incorporating visual guides for portion control and healthy food swaps would significantly enhance patient understanding. The Dietitian is encouraged to develop brochures that specifically address the nutritional myths prevalent in the local community.</w:t>
      </w:r>
    </w:p>
    <w:bookmarkEnd w:id="25"/>
    <w:bookmarkStart w:id="26" w:name="ethical-standards-and-professionalism"/>
    <w:p>
      <w:pPr>
        <w:pStyle w:val="Heading2"/>
      </w:pPr>
      <w:r>
        <w:t xml:space="preserve">6. Ethical Standards and Professionalism</w:t>
      </w:r>
    </w:p>
    <w:p>
      <w:pPr>
        <w:pStyle w:val="FirstParagraph"/>
      </w:pPr>
      <w:r>
        <w:t xml:space="preserve">The Dietitian adheres strictly to the code of ethics governing healthcare professionals in Uzbekistan. Patient confidentiality is maintained with diligence. There is no evidence of conflicts of interest regarding the recommendation of specific commercial supplements or products. The professional demeanor is respectful and empathetic, fostering a trusting environment for patients seeking nutritional guidance.</w:t>
      </w:r>
    </w:p>
    <w:bookmarkEnd w:id="26"/>
    <w:bookmarkStart w:id="27" w:name="recommendations-for-improvement"/>
    <w:p>
      <w:pPr>
        <w:pStyle w:val="Heading2"/>
      </w:pPr>
      <w:r>
        <w:t xml:space="preserve">7. Recommendations for Improvement</w:t>
      </w:r>
    </w:p>
    <w:p>
      <w:pPr>
        <w:pStyle w:val="FirstParagraph"/>
      </w:pPr>
      <w:r>
        <w:t xml:space="preserve">Based on the findings of this Peer Review Report, the following recommendations are made for the Dietitian:</w:t>
      </w:r>
    </w:p>
    <w:p>
      <w:pPr>
        <w:numPr>
          <w:ilvl w:val="0"/>
          <w:numId w:val="1002"/>
        </w:numPr>
        <w:pStyle w:val="Compact"/>
      </w:pPr>
      <w:r>
        <w:rPr>
          <w:bCs/>
          <w:b/>
        </w:rPr>
        <w:t xml:space="preserve">Enhance Chronic Disease Management Protocols:</w:t>
      </w:r>
      <w:r>
        <w:t xml:space="preserve"> </w:t>
      </w:r>
      <w:r>
        <w:t xml:space="preserve">Implement stricter follow-up schedules for patients with Type 2 Diabetes and metabolic syndrome, focusing on the gradual reduction of refined carbohydrates common in the Tashkent diet.</w:t>
      </w:r>
    </w:p>
    <w:p>
      <w:pPr>
        <w:numPr>
          <w:ilvl w:val="0"/>
          <w:numId w:val="1002"/>
        </w:numPr>
        <w:pStyle w:val="Compact"/>
      </w:pPr>
      <w:r>
        <w:rPr>
          <w:bCs/>
          <w:b/>
        </w:rPr>
        <w:t xml:space="preserve">Localize Educational Resources:</w:t>
      </w:r>
      <w:r>
        <w:t xml:space="preserve"> </w:t>
      </w:r>
      <w:r>
        <w:t xml:space="preserve">Create visual, culturally specific educational materials that utilize local ingredients and cooking styles to promote healthier eating habits.</w:t>
      </w:r>
    </w:p>
    <w:p>
      <w:pPr>
        <w:numPr>
          <w:ilvl w:val="0"/>
          <w:numId w:val="1002"/>
        </w:numPr>
        <w:pStyle w:val="Compact"/>
      </w:pPr>
      <w:r>
        <w:rPr>
          <w:bCs/>
          <w:b/>
        </w:rPr>
        <w:t xml:space="preserve">Continuous Professional Development:</w:t>
      </w:r>
      <w:r>
        <w:t xml:space="preserve"> </w:t>
      </w:r>
      <w:r>
        <w:t xml:space="preserve">Engage in further training regarding the latest international guidelines on obesity management and pediatric nutrition, ensuring these are adapted for the Uzbek context.</w:t>
      </w:r>
    </w:p>
    <w:p>
      <w:pPr>
        <w:numPr>
          <w:ilvl w:val="0"/>
          <w:numId w:val="1002"/>
        </w:numPr>
        <w:pStyle w:val="Compact"/>
      </w:pPr>
      <w:r>
        <w:rPr>
          <w:bCs/>
          <w:b/>
        </w:rPr>
        <w:t xml:space="preserve">Interdisciplinary Collaboration:</w:t>
      </w:r>
      <w:r>
        <w:t xml:space="preserve"> </w:t>
      </w:r>
      <w:r>
        <w:t xml:space="preserve">Strengthen collaboration with endocrinologists and general practitioners in Tashkent to ensure a unified approach to patient care.</w:t>
      </w:r>
    </w:p>
    <w:bookmarkEnd w:id="27"/>
    <w:bookmarkStart w:id="28" w:name="conclusion"/>
    <w:p>
      <w:pPr>
        <w:pStyle w:val="Heading2"/>
      </w:pPr>
      <w:r>
        <w:t xml:space="preserve">8. Conclusion</w:t>
      </w:r>
    </w:p>
    <w:p>
      <w:pPr>
        <w:pStyle w:val="FirstParagraph"/>
      </w:pPr>
      <w:r>
        <w:t xml:space="preserve">In conclusion, this Peer Review Report affirms that the Dietitian is a competent and ethical professional contributing positively to the healthcare system in Uzbekistan Tashkent. While there are areas for improvement regarding the localization of dietary interventions and patient education materials, the overall standard of care is satisfactory. By implementing the recommendations outlined above, the Dietitian will be better positioned to address the specific nutritional challenges facing the population of Tashkent, thereby supporting the broader national health goals of Uzbekistan.</w:t>
      </w:r>
    </w:p>
    <w:bookmarkEnd w:id="28"/>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Dr. A. Karimov</w:t>
      </w:r>
    </w:p>
    <w:p>
      <w:pPr>
        <w:pStyle w:val="BodyText"/>
      </w:pPr>
      <w:r>
        <w:rPr>
          <w:bCs/>
          <w:b/>
        </w:rPr>
        <w:t xml:space="preserve">Title:</w:t>
      </w:r>
      <w:r>
        <w:t xml:space="preserve"> </w:t>
      </w:r>
      <w:r>
        <w:t xml:space="preserve">Lead Peer Reviewer, Tashkent Nutrition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Tashkent, Uzbekistan</dc:title>
  <dc:creator/>
  <dc:language>en</dc:language>
  <cp:keywords/>
  <dcterms:created xsi:type="dcterms:W3CDTF">2026-10-10T04:41:39Z</dcterms:created>
  <dcterms:modified xsi:type="dcterms:W3CDTF">2026-10-10T04:41:39Z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