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t xml:space="preserve">Subject: Diplomat - Operational Assessment in Germany Berlin</w:t>
      </w:r>
    </w:p>
    <w:p>
      <w:pPr>
        <w:pStyle w:val="BodyText"/>
      </w:pPr>
      <w:r>
        <w:t xml:space="preserve">Report ID:</w:t>
      </w:r>
      <w:r>
        <w:t xml:space="preserve"> </w:t>
      </w:r>
      <w:r>
        <w:t xml:space="preserve">PR-2023-BER-DIP-042</w:t>
      </w:r>
    </w:p>
    <w:p>
      <w:pPr>
        <w:pStyle w:val="BodyText"/>
      </w:pPr>
      <w:r>
        <w:t xml:space="preserve">Date:</w:t>
      </w:r>
      <w:r>
        <w:t xml:space="preserve"> </w:t>
      </w:r>
      <w:r>
        <w:t xml:space="preserve">October 26, 2023</w:t>
      </w:r>
    </w:p>
    <w:p>
      <w:pPr>
        <w:pStyle w:val="BodyText"/>
      </w:pPr>
      <w:r>
        <w:t xml:space="preserve">Location:</w:t>
      </w:r>
      <w:r>
        <w:t xml:space="preserve"> </w:t>
      </w:r>
      <w:r>
        <w:t xml:space="preserve">Germany Berlin</w:t>
      </w:r>
    </w:p>
    <w:p>
      <w:pPr>
        <w:pStyle w:val="BodyText"/>
      </w:pPr>
      <w:r>
        <w:t xml:space="preserve">Reviewers:</w:t>
      </w:r>
      <w:r>
        <w:t xml:space="preserve"> </w:t>
      </w:r>
      <w:r>
        <w:t xml:space="preserve">Senior Diplomatic Corps Panel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adaptability, and strategic effectiveness of the individual designated as</w:t>
      </w:r>
      <w:r>
        <w:t xml:space="preserve"> </w:t>
      </w:r>
      <w:r>
        <w:rPr>
          <w:bCs/>
          <w:b/>
        </w:rPr>
        <w:t xml:space="preserve">Diplomat</w:t>
      </w:r>
      <w:r>
        <w:t xml:space="preserve"> </w:t>
      </w:r>
      <w:r>
        <w:t xml:space="preserve">within the complex geopolitical and cultural landscape of</w:t>
      </w:r>
      <w:r>
        <w:t xml:space="preserve"> </w:t>
      </w:r>
      <w:r>
        <w:rPr>
          <w:bCs/>
          <w:b/>
        </w:rPr>
        <w:t xml:space="preserve">Germany Berlin</w:t>
      </w:r>
      <w:r>
        <w:t xml:space="preserve">. The review was conducted over a six-month period, involving direct observation, stakeholder interviews, and analysis of diplomatic outcomes. The primary objective was to assess how effectively the</w:t>
      </w:r>
      <w:r>
        <w:t xml:space="preserve"> </w:t>
      </w:r>
      <w:r>
        <w:rPr>
          <w:bCs/>
          <w:b/>
        </w:rPr>
        <w:t xml:space="preserve">Diplomat</w:t>
      </w:r>
      <w:r>
        <w:t xml:space="preserve"> </w:t>
      </w:r>
      <w:r>
        <w:t xml:space="preserve">navigates the unique challenges presented by Berlin’s status as a global hub for international relations, technology, and cultural exchange.</w:t>
      </w:r>
    </w:p>
    <w:p>
      <w:pPr>
        <w:pStyle w:val="BodyText"/>
      </w:pPr>
      <w:r>
        <w:t xml:space="preserve">Overall, the</w:t>
      </w:r>
      <w:r>
        <w:t xml:space="preserve"> </w:t>
      </w:r>
      <w:r>
        <w:rPr>
          <w:bCs/>
          <w:b/>
        </w:rPr>
        <w:t xml:space="preserve">Diplomat</w:t>
      </w:r>
      <w:r>
        <w:t xml:space="preserve"> </w:t>
      </w:r>
      <w:r>
        <w:t xml:space="preserve">has demonstrated a high level of competence in fostering bilateral relations, though certain areas regarding local cultural integration and bureaucratic navigation require further refinement. This report details the strengths, weaknesses, opportunities, and threats (SWOT) identified during the review process, offering actionable recommendations to enhance future diplomatic efforts in</w:t>
      </w:r>
      <w:r>
        <w:t xml:space="preserve"> </w:t>
      </w:r>
      <w:r>
        <w:rPr>
          <w:bCs/>
          <w:b/>
        </w:rPr>
        <w:t xml:space="preserve">Germany Berlin</w:t>
      </w:r>
      <w:r>
        <w:t xml:space="preserve">.</w:t>
      </w:r>
    </w:p>
    <w:bookmarkEnd w:id="21"/>
    <w:bookmarkStart w:id="22" w:name="contextual-background-germany-berlin"/>
    <w:p>
      <w:pPr>
        <w:pStyle w:val="Heading2"/>
      </w:pPr>
      <w:r>
        <w:t xml:space="preserve">2. Contextual Background: Germany Berlin</w:t>
      </w:r>
    </w:p>
    <w:p>
      <w:pPr>
        <w:pStyle w:val="FirstParagraph"/>
      </w:pPr>
      <w:r>
        <w:t xml:space="preserve">To properly evaluate the</w:t>
      </w:r>
      <w:r>
        <w:t xml:space="preserve"> </w:t>
      </w:r>
      <w:r>
        <w:rPr>
          <w:bCs/>
          <w:b/>
        </w:rPr>
        <w:t xml:space="preserve">Diplomat</w:t>
      </w:r>
      <w:r>
        <w:t xml:space="preserve">, it is essential to understand the operational environment of</w:t>
      </w:r>
      <w:r>
        <w:t xml:space="preserve"> </w:t>
      </w:r>
      <w:r>
        <w:rPr>
          <w:bCs/>
          <w:b/>
        </w:rPr>
        <w:t xml:space="preserve">Germany Berlin</w:t>
      </w:r>
      <w:r>
        <w:t xml:space="preserve">. As the capital of Germany and a member state of the European Union, Berlin is not merely a political center but a dynamic nexus of innovation, history, and multiculturalism. The city hosts numerous international organizations, embassies, and think tanks, creating a highly competitive and fast-paced diplomatic arena.</w:t>
      </w:r>
    </w:p>
    <w:p>
      <w:pPr>
        <w:pStyle w:val="BodyText"/>
      </w:pPr>
      <w:r>
        <w:t xml:space="preserve">The</w:t>
      </w:r>
      <w:r>
        <w:t xml:space="preserve"> </w:t>
      </w:r>
      <w:r>
        <w:rPr>
          <w:bCs/>
          <w:b/>
        </w:rPr>
        <w:t xml:space="preserve">Diplomat</w:t>
      </w:r>
      <w:r>
        <w:t xml:space="preserve"> </w:t>
      </w:r>
      <w:r>
        <w:t xml:space="preserve">operates in a context where precision, respect for protocol, and deep cultural understanding are paramount. Berlin’s political culture is characterized by direct communication, a strong emphasis on privacy, and a rigorous adherence to legal and regulatory frameworks. Any diplomatic initiative must align with these local norms to be successful. This</w:t>
      </w:r>
      <w:r>
        <w:t xml:space="preserve"> </w:t>
      </w:r>
      <w:r>
        <w:rPr>
          <w:bCs/>
          <w:b/>
        </w:rPr>
        <w:t xml:space="preserve">Peer Review Report</w:t>
      </w:r>
      <w:r>
        <w:t xml:space="preserve"> </w:t>
      </w:r>
      <w:r>
        <w:t xml:space="preserve">assesses how well the</w:t>
      </w:r>
      <w:r>
        <w:t xml:space="preserve"> </w:t>
      </w:r>
      <w:r>
        <w:rPr>
          <w:bCs/>
          <w:b/>
        </w:rPr>
        <w:t xml:space="preserve">Diplomat</w:t>
      </w:r>
      <w:r>
        <w:t xml:space="preserve"> </w:t>
      </w:r>
      <w:r>
        <w:t xml:space="preserve">has adapted to these specific conditions.</w:t>
      </w:r>
    </w:p>
    <w:bookmarkEnd w:id="22"/>
    <w:bookmarkStart w:id="26" w:name="performance-evaluation"/>
    <w:p>
      <w:pPr>
        <w:pStyle w:val="Heading2"/>
      </w:pPr>
      <w:r>
        <w:t xml:space="preserve">3. Performance Evaluation</w:t>
      </w:r>
    </w:p>
    <w:bookmarkStart w:id="23" w:name="strategic-communication-and-negotiation"/>
    <w:p>
      <w:pPr>
        <w:pStyle w:val="Heading3"/>
      </w:pPr>
      <w:r>
        <w:t xml:space="preserve">3.1 Strategic Communication and Negotiation</w:t>
      </w:r>
    </w:p>
    <w:p>
      <w:pPr>
        <w:pStyle w:val="FirstParagraph"/>
      </w:pPr>
      <w:r>
        <w:t xml:space="preserve">The</w:t>
      </w:r>
      <w:r>
        <w:t xml:space="preserve"> </w:t>
      </w:r>
      <w:r>
        <w:rPr>
          <w:bCs/>
          <w:b/>
        </w:rPr>
        <w:t xml:space="preserve">Diplomat</w:t>
      </w:r>
      <w:r>
        <w:t xml:space="preserve"> </w:t>
      </w:r>
      <w:r>
        <w:t xml:space="preserve">has shown strong capabilities in high-level negotiations. During the review period, the</w:t>
      </w:r>
      <w:r>
        <w:t xml:space="preserve"> </w:t>
      </w:r>
      <w:r>
        <w:rPr>
          <w:bCs/>
          <w:b/>
        </w:rPr>
        <w:t xml:space="preserve">Diplomat</w:t>
      </w:r>
      <w:r>
        <w:t xml:space="preserve"> </w:t>
      </w:r>
      <w:r>
        <w:t xml:space="preserve">successfully facilitated several key dialogues between international stakeholders and local German authorities. The ability to articulate complex policy positions in a manner that resonates with Berlin’s pragmatic political culture is a notable strength. However, the</w:t>
      </w:r>
      <w:r>
        <w:t xml:space="preserve"> </w:t>
      </w:r>
      <w:r>
        <w:rPr>
          <w:bCs/>
          <w:b/>
        </w:rPr>
        <w:t xml:space="preserve">Peer Review Report</w:t>
      </w:r>
      <w:r>
        <w:t xml:space="preserve"> </w:t>
      </w:r>
      <w:r>
        <w:t xml:space="preserve">notes that while English is widely spoken, the</w:t>
      </w:r>
      <w:r>
        <w:t xml:space="preserve"> </w:t>
      </w:r>
      <w:r>
        <w:rPr>
          <w:bCs/>
          <w:b/>
        </w:rPr>
        <w:t xml:space="preserve">Diplomat</w:t>
      </w:r>
      <w:r>
        <w:t xml:space="preserve">’s limited proficiency in German occasionally hinders deeper rapport-building with local counterparts who prefer native-language discussions for sensitive matters.</w:t>
      </w:r>
    </w:p>
    <w:bookmarkEnd w:id="23"/>
    <w:bookmarkStart w:id="24" w:name="cultural-adaptability-and-integration"/>
    <w:p>
      <w:pPr>
        <w:pStyle w:val="Heading3"/>
      </w:pPr>
      <w:r>
        <w:t xml:space="preserve">3.2 Cultural Adaptability and Integration</w:t>
      </w:r>
    </w:p>
    <w:p>
      <w:pPr>
        <w:pStyle w:val="FirstParagraph"/>
      </w:pPr>
      <w:r>
        <w:t xml:space="preserve">Cultural intelligence is critical for any</w:t>
      </w:r>
      <w:r>
        <w:t xml:space="preserve"> </w:t>
      </w:r>
      <w:r>
        <w:rPr>
          <w:bCs/>
          <w:b/>
        </w:rPr>
        <w:t xml:space="preserve">Diplomat</w:t>
      </w:r>
      <w:r>
        <w:t xml:space="preserve"> </w:t>
      </w:r>
      <w:r>
        <w:t xml:space="preserve">operating in</w:t>
      </w:r>
      <w:r>
        <w:t xml:space="preserve"> </w:t>
      </w:r>
      <w:r>
        <w:rPr>
          <w:bCs/>
          <w:b/>
        </w:rPr>
        <w:t xml:space="preserve">Germany Berlin</w:t>
      </w:r>
      <w:r>
        <w:t xml:space="preserve">. The review found that the</w:t>
      </w:r>
      <w:r>
        <w:t xml:space="preserve"> </w:t>
      </w:r>
      <w:r>
        <w:rPr>
          <w:bCs/>
          <w:b/>
        </w:rPr>
        <w:t xml:space="preserve">Diplomat</w:t>
      </w:r>
      <w:r>
        <w:t xml:space="preserve"> </w:t>
      </w:r>
      <w:r>
        <w:t xml:space="preserve">generally respects local customs and protocols. Attendance at cultural events and engagement with Berlin’s vibrant arts scene have been positive steps. Nevertheless, the</w:t>
      </w:r>
      <w:r>
        <w:t xml:space="preserve"> </w:t>
      </w:r>
      <w:r>
        <w:rPr>
          <w:bCs/>
          <w:b/>
        </w:rPr>
        <w:t xml:space="preserve">Peer Review Report</w:t>
      </w:r>
      <w:r>
        <w:t xml:space="preserve"> </w:t>
      </w:r>
      <w:r>
        <w:t xml:space="preserve">highlights a need for greater immersion in the local social fabric. Building informal networks is as important as formal meetings in Berlin, and the</w:t>
      </w:r>
      <w:r>
        <w:t xml:space="preserve"> </w:t>
      </w:r>
      <w:r>
        <w:rPr>
          <w:bCs/>
          <w:b/>
        </w:rPr>
        <w:t xml:space="preserve">Diplomat</w:t>
      </w:r>
      <w:r>
        <w:t xml:space="preserve"> </w:t>
      </w:r>
      <w:r>
        <w:t xml:space="preserve">is encouraged to invest more time in community-level engagement to foster trust and goodwill.</w:t>
      </w:r>
    </w:p>
    <w:bookmarkEnd w:id="24"/>
    <w:bookmarkStart w:id="25" w:name="crisis-management-and-responsiveness"/>
    <w:p>
      <w:pPr>
        <w:pStyle w:val="Heading3"/>
      </w:pPr>
      <w:r>
        <w:t xml:space="preserve">3.3 Crisis Management and Responsiveness</w:t>
      </w:r>
    </w:p>
    <w:p>
      <w:pPr>
        <w:pStyle w:val="FirstParagraph"/>
      </w:pPr>
      <w:r>
        <w:t xml:space="preserve">In an era of rapid geopolitical shifts, the ability to respond swiftly to crises is vital. The</w:t>
      </w:r>
      <w:r>
        <w:t xml:space="preserve"> </w:t>
      </w:r>
      <w:r>
        <w:rPr>
          <w:bCs/>
          <w:b/>
        </w:rPr>
        <w:t xml:space="preserve">Diplomat</w:t>
      </w:r>
      <w:r>
        <w:t xml:space="preserve"> </w:t>
      </w:r>
      <w:r>
        <w:t xml:space="preserve">demonstrated commendable composure and strategic thinking during recent regional tensions. Coordination with other embassies in Berlin was effective, showcasing strong collaborative skills. This</w:t>
      </w:r>
      <w:r>
        <w:t xml:space="preserve"> </w:t>
      </w:r>
      <w:r>
        <w:rPr>
          <w:bCs/>
          <w:b/>
        </w:rPr>
        <w:t xml:space="preserve">Peer Review Report</w:t>
      </w:r>
      <w:r>
        <w:t xml:space="preserve"> </w:t>
      </w:r>
      <w:r>
        <w:t xml:space="preserve">commends the</w:t>
      </w:r>
      <w:r>
        <w:t xml:space="preserve"> </w:t>
      </w:r>
      <w:r>
        <w:rPr>
          <w:bCs/>
          <w:b/>
        </w:rPr>
        <w:t xml:space="preserve">Diplomat</w:t>
      </w:r>
      <w:r>
        <w:t xml:space="preserve"> </w:t>
      </w:r>
      <w:r>
        <w:t xml:space="preserve">for maintaining clear communication channels and providing timely updates to home-country stakeholders during critical moments.</w:t>
      </w:r>
    </w:p>
    <w:bookmarkEnd w:id="25"/>
    <w:bookmarkEnd w:id="26"/>
    <w:bookmarkStart w:id="27" w:name="swot-analysis"/>
    <w:p>
      <w:pPr>
        <w:pStyle w:val="Heading2"/>
      </w:pPr>
      <w:r>
        <w:t xml:space="preserve">4. 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Assessment</w:t>
            </w:r>
          </w:p>
        </w:tc>
      </w:tr>
      <w:tr>
        <w:tc>
          <w:tcPr/>
          <w:p>
            <w:pPr>
              <w:pStyle w:val="Compact"/>
              <w:jc w:val="left"/>
            </w:pPr>
            <w:r>
              <w:rPr>
                <w:bCs/>
                <w:b/>
              </w:rPr>
              <w:t xml:space="preserve">Strengths</w:t>
            </w:r>
          </w:p>
        </w:tc>
        <w:tc>
          <w:tcPr/>
          <w:p>
            <w:pPr>
              <w:pStyle w:val="Compact"/>
              <w:jc w:val="left"/>
            </w:pPr>
            <w:r>
              <w:t xml:space="preserve">- Strong negotiation skills</w:t>
            </w:r>
            <w:r>
              <w:br/>
            </w:r>
            <w:r>
              <w:t xml:space="preserve">- Effective crisis management</w:t>
            </w:r>
            <w:r>
              <w:br/>
            </w:r>
            <w:r>
              <w:t xml:space="preserve">- Respect for diplomatic protocol in</w:t>
            </w:r>
            <w:r>
              <w:t xml:space="preserve"> </w:t>
            </w:r>
            <w:r>
              <w:rPr>
                <w:bCs/>
                <w:b/>
              </w:rPr>
              <w:t xml:space="preserve">Germany Berlin</w:t>
            </w:r>
          </w:p>
        </w:tc>
      </w:tr>
      <w:tr>
        <w:tc>
          <w:tcPr/>
          <w:p>
            <w:pPr>
              <w:pStyle w:val="Compact"/>
              <w:jc w:val="left"/>
            </w:pPr>
            <w:r>
              <w:rPr>
                <w:bCs/>
                <w:b/>
              </w:rPr>
              <w:t xml:space="preserve">Weaknesses</w:t>
            </w:r>
          </w:p>
        </w:tc>
        <w:tc>
          <w:tcPr/>
          <w:p>
            <w:pPr>
              <w:pStyle w:val="Compact"/>
              <w:jc w:val="left"/>
            </w:pPr>
            <w:r>
              <w:t xml:space="preserve">- Limited German language proficiency</w:t>
            </w:r>
            <w:r>
              <w:br/>
            </w:r>
            <w:r>
              <w:t xml:space="preserve">- Underdeveloped informal local networks</w:t>
            </w:r>
            <w:r>
              <w:br/>
            </w:r>
            <w:r>
              <w:t xml:space="preserve">- Occasional delays in bureaucratic processes</w:t>
            </w:r>
          </w:p>
        </w:tc>
      </w:tr>
      <w:tr>
        <w:tc>
          <w:tcPr/>
          <w:p>
            <w:pPr>
              <w:pStyle w:val="Compact"/>
              <w:jc w:val="left"/>
            </w:pPr>
            <w:r>
              <w:rPr>
                <w:bCs/>
                <w:b/>
              </w:rPr>
              <w:t xml:space="preserve">Opportunities</w:t>
            </w:r>
          </w:p>
        </w:tc>
        <w:tc>
          <w:tcPr/>
          <w:p>
            <w:pPr>
              <w:pStyle w:val="Compact"/>
              <w:jc w:val="left"/>
            </w:pPr>
            <w:r>
              <w:t xml:space="preserve">- Leveraging Berlin’s tech and innovation ecosystem</w:t>
            </w:r>
            <w:r>
              <w:br/>
            </w:r>
            <w:r>
              <w:t xml:space="preserve">- Strengthening cultural exchange programs</w:t>
            </w:r>
            <w:r>
              <w:br/>
            </w:r>
            <w:r>
              <w:t xml:space="preserve">- Expanding partnerships with EU institutions</w:t>
            </w:r>
          </w:p>
        </w:tc>
      </w:tr>
      <w:tr>
        <w:tc>
          <w:tcPr/>
          <w:p>
            <w:pPr>
              <w:pStyle w:val="Compact"/>
              <w:jc w:val="left"/>
            </w:pPr>
            <w:r>
              <w:rPr>
                <w:bCs/>
                <w:b/>
              </w:rPr>
              <w:t xml:space="preserve">Threats</w:t>
            </w:r>
          </w:p>
        </w:tc>
        <w:tc>
          <w:tcPr/>
          <w:p>
            <w:pPr>
              <w:pStyle w:val="Compact"/>
              <w:jc w:val="left"/>
            </w:pPr>
            <w:r>
              <w:t xml:space="preserve">- Increasing geopolitical polarization</w:t>
            </w:r>
            <w:r>
              <w:br/>
            </w:r>
            <w:r>
              <w:t xml:space="preserve">- Complex regulatory environment in Germany</w:t>
            </w:r>
            <w:r>
              <w:br/>
            </w:r>
            <w:r>
              <w:t xml:space="preserve">- Competition from other diplomatic missions in Berlin</w:t>
            </w:r>
          </w:p>
        </w:tc>
      </w:tr>
    </w:tbl>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effectiveness of the</w:t>
      </w:r>
      <w:r>
        <w:t xml:space="preserve"> </w:t>
      </w:r>
      <w:r>
        <w:rPr>
          <w:bCs/>
          <w:b/>
        </w:rPr>
        <w:t xml:space="preserve">Diplomat</w:t>
      </w:r>
      <w:r>
        <w:t xml:space="preserve"> </w:t>
      </w:r>
      <w:r>
        <w:t xml:space="preserve">in</w:t>
      </w:r>
      <w:r>
        <w:t xml:space="preserve"> </w:t>
      </w:r>
      <w:r>
        <w:rPr>
          <w:bCs/>
          <w:b/>
        </w:rPr>
        <w:t xml:space="preserve">Germany Berlin</w:t>
      </w:r>
      <w:r>
        <w:t xml:space="preserve">:</w:t>
      </w:r>
    </w:p>
    <w:p>
      <w:pPr>
        <w:numPr>
          <w:ilvl w:val="0"/>
          <w:numId w:val="1001"/>
        </w:numPr>
        <w:pStyle w:val="Compact"/>
      </w:pPr>
      <w:r>
        <w:rPr>
          <w:bCs/>
          <w:b/>
        </w:rPr>
        <w:t xml:space="preserve">Language Training:</w:t>
      </w:r>
      <w:r>
        <w:t xml:space="preserve"> </w:t>
      </w:r>
      <w:r>
        <w:t xml:space="preserve">Enroll in intensive German language courses to improve communication with local stakeholders and demonstrate cultural respect.</w:t>
      </w:r>
    </w:p>
    <w:p>
      <w:pPr>
        <w:numPr>
          <w:ilvl w:val="0"/>
          <w:numId w:val="1001"/>
        </w:numPr>
        <w:pStyle w:val="Compact"/>
      </w:pPr>
      <w:r>
        <w:rPr>
          <w:bCs/>
          <w:b/>
        </w:rPr>
        <w:t xml:space="preserve">Network Expansion:</w:t>
      </w:r>
      <w:r>
        <w:t xml:space="preserve"> </w:t>
      </w:r>
      <w:r>
        <w:t xml:space="preserve">Actively participate in Berlin’s professional and cultural communities to build stronger informal relationships.</w:t>
      </w:r>
    </w:p>
    <w:p>
      <w:pPr>
        <w:numPr>
          <w:ilvl w:val="0"/>
          <w:numId w:val="1001"/>
        </w:numPr>
        <w:pStyle w:val="Compact"/>
      </w:pPr>
      <w:r>
        <w:rPr>
          <w:bCs/>
          <w:b/>
        </w:rPr>
        <w:t xml:space="preserve">Local Expertise:</w:t>
      </w:r>
      <w:r>
        <w:t xml:space="preserve"> </w:t>
      </w:r>
      <w:r>
        <w:t xml:space="preserve">Collaborate more closely with local experts and consultants to navigate Germany’s complex legal and bureaucratic landscape.</w:t>
      </w:r>
    </w:p>
    <w:p>
      <w:pPr>
        <w:numPr>
          <w:ilvl w:val="0"/>
          <w:numId w:val="1001"/>
        </w:numPr>
        <w:pStyle w:val="Compact"/>
      </w:pPr>
      <w:r>
        <w:rPr>
          <w:bCs/>
          <w:b/>
        </w:rPr>
        <w:t xml:space="preserve">Strategic Visibility:</w:t>
      </w:r>
      <w:r>
        <w:t xml:space="preserve"> </w:t>
      </w:r>
      <w:r>
        <w:t xml:space="preserve">Increase public diplomacy efforts through media engagements and cultural events to raise the profile of the mission in Berlin.</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Diplomat</w:t>
      </w:r>
      <w:r>
        <w:t xml:space="preserve"> </w:t>
      </w:r>
      <w:r>
        <w:t xml:space="preserve">is performing at a satisfactory level in the challenging environment of</w:t>
      </w:r>
      <w:r>
        <w:t xml:space="preserve"> </w:t>
      </w:r>
      <w:r>
        <w:rPr>
          <w:bCs/>
          <w:b/>
        </w:rPr>
        <w:t xml:space="preserve">Germany Berlin</w:t>
      </w:r>
      <w:r>
        <w:t xml:space="preserve">. While there are clear strengths in strategic communication and crisis management, there is room for improvement in cultural integration and local network development. By implementing the recommendations outlined above, the</w:t>
      </w:r>
      <w:r>
        <w:t xml:space="preserve"> </w:t>
      </w:r>
      <w:r>
        <w:rPr>
          <w:bCs/>
          <w:b/>
        </w:rPr>
        <w:t xml:space="preserve">Diplomat</w:t>
      </w:r>
      <w:r>
        <w:t xml:space="preserve"> </w:t>
      </w:r>
      <w:r>
        <w:t xml:space="preserve">can further enhance their effectiveness and contribute more significantly to the diplomatic objectives in this vital European capital.</w:t>
      </w:r>
    </w:p>
    <w:p>
      <w:pPr>
        <w:pStyle w:val="BodyText"/>
      </w:pPr>
      <w:r>
        <w:rPr>
          <w:bCs/>
          <w:b/>
        </w:rPr>
        <w:t xml:space="preserve">Final Rating:</w:t>
      </w:r>
      <w:r>
        <w:t xml:space="preserve"> </w:t>
      </w:r>
      <w:r>
        <w:t xml:space="preserve">Satisfactory with Potential for Excellence</w:t>
      </w:r>
      <w:r>
        <w:br/>
      </w:r>
      <w:r>
        <w:rPr>
          <w:bCs/>
          <w:b/>
        </w:rPr>
        <w:t xml:space="preserve">Next Review Date:</w:t>
      </w:r>
      <w:r>
        <w:t xml:space="preserve"> </w:t>
      </w:r>
      <w:r>
        <w:t xml:space="preserve">April 2024</w:t>
      </w:r>
    </w:p>
    <w:bookmarkEnd w:id="29"/>
    <w:p>
      <w:pPr>
        <w:pStyle w:val="BodyText"/>
      </w:pPr>
      <w:r>
        <w:t xml:space="preserve">Confidential Document - For Internal Use Only</w:t>
      </w:r>
      <w:r>
        <w:br/>
      </w:r>
      <w:r>
        <w:t xml:space="preserve">Prepared by the Diplomatic Peer Review Committee</w:t>
      </w:r>
      <w:r>
        <w:br/>
      </w:r>
      <w:r>
        <w:t xml:space="preserve">Germany Berlin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Germany Berlin</dc:title>
  <dc:creator/>
  <dc:language>en</dc:language>
  <cp:keywords/>
  <dcterms:created xsi:type="dcterms:W3CDTF">2026-10-10T01:58:45Z</dcterms:created>
  <dcterms:modified xsi:type="dcterms:W3CDTF">2026-10-10T01:58:45Z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