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Germany Frankfurt</w:t>
      </w:r>
      <w:r>
        <w:br/>
      </w:r>
      <w:r>
        <w:rPr>
          <w:bCs/>
          <w:b/>
        </w:rPr>
        <w:t xml:space="preserve">Date:</w:t>
      </w:r>
      <w:r>
        <w:t xml:space="preserve"> </w:t>
      </w:r>
      <w:r>
        <w:t xml:space="preserve">October 24, 2023</w:t>
      </w:r>
      <w:r>
        <w:br/>
      </w:r>
      <w:r>
        <w:rPr>
          <w:bCs/>
          <w:b/>
        </w:rPr>
        <w:t xml:space="preserve">Reviewers:</w:t>
      </w:r>
      <w:r>
        <w:t xml:space="preserve"> </w:t>
      </w:r>
      <w:r>
        <w:t xml:space="preserve">International Standards Compliance Team</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entity known as</w:t>
      </w:r>
      <w:r>
        <w:t xml:space="preserve"> </w:t>
      </w:r>
      <w:r>
        <w:rPr>
          <w:bCs/>
          <w:b/>
        </w:rPr>
        <w:t xml:space="preserve">Diplomat</w:t>
      </w:r>
      <w:r>
        <w:t xml:space="preserve">, with a specific focus on its operations, compliance, and strategic alignment within the jurisdiction of</w:t>
      </w:r>
      <w:r>
        <w:t xml:space="preserve"> </w:t>
      </w:r>
      <w:r>
        <w:rPr>
          <w:bCs/>
          <w:b/>
        </w:rPr>
        <w:t xml:space="preserve">Germany Frankfurt</w:t>
      </w:r>
      <w:r>
        <w:t xml:space="preserve">. The review was conducted to assess operational integrity, regulatory adherence, and stakeholder engagement practices. The findings indicate that Diplomat demonstrates a strong commitment to maintaining high standards in its Frankfurt-based activities, though certain areas require enhanced attention to fully align with local expectations and international benchmarks.</w:t>
      </w:r>
    </w:p>
    <w:bookmarkEnd w:id="21"/>
    <w:bookmarkStart w:id="22" w:name="introduction-and-scope"/>
    <w:p>
      <w:pPr>
        <w:pStyle w:val="Heading2"/>
      </w:pPr>
      <w:r>
        <w:t xml:space="preserve">2. Introduction and Scope</w:t>
      </w:r>
    </w:p>
    <w:p>
      <w:pPr>
        <w:pStyle w:val="FirstParagraph"/>
      </w:pPr>
      <w:r>
        <w:t xml:space="preserve">The purpose of this</w:t>
      </w:r>
      <w:r>
        <w:t xml:space="preserve"> </w:t>
      </w:r>
      <w:r>
        <w:rPr>
          <w:bCs/>
          <w:b/>
        </w:rPr>
        <w:t xml:space="preserve">Peer Review Report</w:t>
      </w:r>
      <w:r>
        <w:t xml:space="preserve"> </w:t>
      </w:r>
      <w:r>
        <w:t xml:space="preserve">is to evaluate the performance and compliance posture of</w:t>
      </w:r>
      <w:r>
        <w:t xml:space="preserve"> </w:t>
      </w:r>
      <w:r>
        <w:rPr>
          <w:bCs/>
          <w:b/>
        </w:rPr>
        <w:t xml:space="preserve">Diplomat</w:t>
      </w:r>
      <w:r>
        <w:t xml:space="preserve"> </w:t>
      </w:r>
      <w:r>
        <w:t xml:space="preserve">in the context of its presence in</w:t>
      </w:r>
      <w:r>
        <w:t xml:space="preserve"> </w:t>
      </w:r>
      <w:r>
        <w:rPr>
          <w:bCs/>
          <w:b/>
        </w:rPr>
        <w:t xml:space="preserve">Germany Frankfurt</w:t>
      </w:r>
      <w:r>
        <w:t xml:space="preserve">. Frankfurt, as a global financial hub and a key diplomatic center in Europe, imposes rigorous standards on all entities operating within its boundaries. This review examines Diplomat’s adherence to German regulatory frameworks, its engagement with local stakeholders, and its contribution to the socio-economic landscape of Frankfurt.</w:t>
      </w:r>
    </w:p>
    <w:p>
      <w:pPr>
        <w:pStyle w:val="BodyText"/>
      </w:pPr>
      <w:r>
        <w:t xml:space="preserve">The scope of this review includes:</w:t>
      </w:r>
    </w:p>
    <w:p>
      <w:pPr>
        <w:numPr>
          <w:ilvl w:val="0"/>
          <w:numId w:val="1001"/>
        </w:numPr>
        <w:pStyle w:val="Compact"/>
      </w:pPr>
      <w:r>
        <w:t xml:space="preserve">Regulatory compliance with German and EU laws.</w:t>
      </w:r>
    </w:p>
    <w:p>
      <w:pPr>
        <w:numPr>
          <w:ilvl w:val="0"/>
          <w:numId w:val="1001"/>
        </w:numPr>
        <w:pStyle w:val="Compact"/>
      </w:pPr>
      <w:r>
        <w:t xml:space="preserve">Operational transparency and accountability.</w:t>
      </w:r>
    </w:p>
    <w:p>
      <w:pPr>
        <w:numPr>
          <w:ilvl w:val="0"/>
          <w:numId w:val="1001"/>
        </w:numPr>
        <w:pStyle w:val="Compact"/>
      </w:pPr>
      <w:r>
        <w:t xml:space="preserve">Stakeholder engagement and community impact.</w:t>
      </w:r>
    </w:p>
    <w:p>
      <w:pPr>
        <w:numPr>
          <w:ilvl w:val="0"/>
          <w:numId w:val="1001"/>
        </w:numPr>
        <w:pStyle w:val="Compact"/>
      </w:pPr>
      <w:r>
        <w:t xml:space="preserve">Strategic alignment with Frankfurt’s economic and diplomatic objectives.</w:t>
      </w:r>
    </w:p>
    <w:bookmarkEnd w:id="22"/>
    <w:bookmarkStart w:id="23" w:name="regulatory-compliance"/>
    <w:p>
      <w:pPr>
        <w:pStyle w:val="Heading2"/>
      </w:pPr>
      <w:r>
        <w:t xml:space="preserve">3. Regulatory Compliance</w:t>
      </w:r>
    </w:p>
    <w:p>
      <w:pPr>
        <w:pStyle w:val="FirstParagraph"/>
      </w:pPr>
      <w:r>
        <w:rPr>
          <w:bCs/>
          <w:b/>
        </w:rPr>
        <w:t xml:space="preserve">Diplomat</w:t>
      </w:r>
      <w:r>
        <w:t xml:space="preserve"> </w:t>
      </w:r>
      <w:r>
        <w:t xml:space="preserve">has demonstrated a robust framework for ensuring compliance with the legal and regulatory requirements of</w:t>
      </w:r>
      <w:r>
        <w:t xml:space="preserve"> </w:t>
      </w:r>
      <w:r>
        <w:rPr>
          <w:bCs/>
          <w:b/>
        </w:rPr>
        <w:t xml:space="preserve">Germany Frankfurt</w:t>
      </w:r>
      <w:r>
        <w:t xml:space="preserve">. The entity adheres to key German laws, including the General Data Protection Regulation (GDPR), labor laws, and financial regulations overseen by the Bundesanstalt für Finanzdienstleistungsaufsicht (BaFin). This alignment is critical for maintaining trust and operational continuity in Frankfurt’s highly regulated environment.</w:t>
      </w:r>
    </w:p>
    <w:p>
      <w:pPr>
        <w:pStyle w:val="BodyText"/>
      </w:pPr>
      <w:r>
        <w:rPr>
          <w:bCs/>
          <w:b/>
        </w:rPr>
        <w:t xml:space="preserve">Key Finding:</w:t>
      </w:r>
      <w:r>
        <w:t xml:space="preserve"> </w:t>
      </w:r>
      <w:r>
        <w:t xml:space="preserve">Diplomat’s compliance mechanisms are well-documented and regularly audited, reflecting a proactive approach to regulatory adherence in Germany Frankfurt.</w:t>
      </w:r>
    </w:p>
    <w:p>
      <w:pPr>
        <w:pStyle w:val="BodyText"/>
      </w:pPr>
      <w:r>
        <w:t xml:space="preserve">However, the review identified opportunities to enhance transparency in reporting practices, particularly in areas related to cross-border transactions and data sharing. Strengthening these processes will further solidify Diplomat’s reputation as a compliant and trustworthy entity in Frankfurt.</w:t>
      </w:r>
    </w:p>
    <w:bookmarkEnd w:id="23"/>
    <w:bookmarkStart w:id="24" w:name="operational-transparency"/>
    <w:p>
      <w:pPr>
        <w:pStyle w:val="Heading2"/>
      </w:pPr>
      <w:r>
        <w:t xml:space="preserve">4. Operational Transparency</w:t>
      </w:r>
    </w:p>
    <w:p>
      <w:pPr>
        <w:pStyle w:val="FirstParagraph"/>
      </w:pPr>
      <w:r>
        <w:t xml:space="preserve">Transparency is a cornerstone of effective operations in</w:t>
      </w:r>
      <w:r>
        <w:t xml:space="preserve"> </w:t>
      </w:r>
      <w:r>
        <w:rPr>
          <w:bCs/>
          <w:b/>
        </w:rPr>
        <w:t xml:space="preserve">Germany Frankfurt</w:t>
      </w:r>
      <w:r>
        <w:t xml:space="preserve">, where stakeholders expect clear communication and accountability.</w:t>
      </w:r>
      <w:r>
        <w:t xml:space="preserve"> </w:t>
      </w:r>
      <w:r>
        <w:rPr>
          <w:bCs/>
          <w:b/>
        </w:rPr>
        <w:t xml:space="preserve">Diplomat</w:t>
      </w:r>
      <w:r>
        <w:t xml:space="preserve"> </w:t>
      </w:r>
      <w:r>
        <w:t xml:space="preserve">has implemented several measures to promote transparency, including regular reporting, open communication channels, and stakeholder engagement initiatives. These efforts align with the expectations of Frankfurt’s business community and regulatory bodies.</w:t>
      </w:r>
    </w:p>
    <w:p>
      <w:pPr>
        <w:pStyle w:val="BodyText"/>
      </w:pPr>
      <w:r>
        <w:t xml:space="preserve">Nevertheless, the</w:t>
      </w:r>
      <w:r>
        <w:t xml:space="preserve"> </w:t>
      </w:r>
      <w:r>
        <w:rPr>
          <w:bCs/>
          <w:b/>
        </w:rPr>
        <w:t xml:space="preserve">Peer Review Report</w:t>
      </w:r>
      <w:r>
        <w:t xml:space="preserve"> </w:t>
      </w:r>
      <w:r>
        <w:t xml:space="preserve">highlights the need for greater clarity in certain operational areas, such as decision-making processes and conflict-of-interest management. Enhancing transparency in these domains will reinforce Diplomat’s commitment to ethical practices and strengthen its position in Frankfurt’s competitive landscape.</w:t>
      </w:r>
    </w:p>
    <w:bookmarkEnd w:id="24"/>
    <w:bookmarkStart w:id="25" w:name="stakeholder-engagement"/>
    <w:p>
      <w:pPr>
        <w:pStyle w:val="Heading2"/>
      </w:pPr>
      <w:r>
        <w:t xml:space="preserve">5. Stakeholder Engagement</w:t>
      </w:r>
    </w:p>
    <w:p>
      <w:pPr>
        <w:pStyle w:val="FirstParagraph"/>
      </w:pPr>
      <w:r>
        <w:rPr>
          <w:bCs/>
          <w:b/>
        </w:rPr>
        <w:t xml:space="preserve">Diplomat</w:t>
      </w:r>
      <w:r>
        <w:t xml:space="preserve"> </w:t>
      </w:r>
      <w:r>
        <w:t xml:space="preserve">has actively engaged with a wide range of stakeholders in</w:t>
      </w:r>
      <w:r>
        <w:t xml:space="preserve"> </w:t>
      </w:r>
      <w:r>
        <w:rPr>
          <w:bCs/>
          <w:b/>
        </w:rPr>
        <w:t xml:space="preserve">Germany Frankfurt</w:t>
      </w:r>
      <w:r>
        <w:t xml:space="preserve">, including government agencies, local businesses, and community organizations. This engagement has been instrumental in fostering collaboration and addressing shared challenges. The entity’s participation in Frankfurt’s diplomatic and economic forums underscores its role as a key player in the region.</w:t>
      </w:r>
    </w:p>
    <w:p>
      <w:pPr>
        <w:pStyle w:val="BodyText"/>
      </w:pPr>
      <w:r>
        <w:t xml:space="preserve">The review found that Diplomat’s stakeholder engagement strategies are effective but could benefit from more structured feedback mechanisms. Implementing regular surveys and consultation sessions will enable Diplomat to better understand stakeholder needs and adapt its operations accordingly.</w:t>
      </w:r>
    </w:p>
    <w:bookmarkEnd w:id="25"/>
    <w:bookmarkStart w:id="26" w:name="strategic-alignment"/>
    <w:p>
      <w:pPr>
        <w:pStyle w:val="Heading2"/>
      </w:pPr>
      <w:r>
        <w:t xml:space="preserve">6. Strategic Alignment</w:t>
      </w:r>
    </w:p>
    <w:p>
      <w:pPr>
        <w:pStyle w:val="FirstParagraph"/>
      </w:pPr>
      <w:r>
        <w:rPr>
          <w:bCs/>
          <w:b/>
        </w:rPr>
        <w:t xml:space="preserve">Diplomat</w:t>
      </w:r>
      <w:r>
        <w:t xml:space="preserve">’s operations in</w:t>
      </w:r>
      <w:r>
        <w:t xml:space="preserve"> </w:t>
      </w:r>
      <w:r>
        <w:rPr>
          <w:bCs/>
          <w:b/>
        </w:rPr>
        <w:t xml:space="preserve">Germany Frankfurt</w:t>
      </w:r>
      <w:r>
        <w:t xml:space="preserve"> </w:t>
      </w:r>
      <w:r>
        <w:t xml:space="preserve">are closely aligned with the city’s strategic objectives, including economic growth, innovation, and international cooperation. The entity’s focus on fostering cross-border partnerships and supporting sustainable development initiatives reflects a deep understanding of Frankfurt’s priorities.</w:t>
      </w:r>
    </w:p>
    <w:p>
      <w:pPr>
        <w:pStyle w:val="BodyText"/>
      </w:pPr>
      <w:r>
        <w:t xml:space="preserve">The</w:t>
      </w:r>
      <w:r>
        <w:t xml:space="preserve"> </w:t>
      </w:r>
      <w:r>
        <w:rPr>
          <w:bCs/>
          <w:b/>
        </w:rPr>
        <w:t xml:space="preserve">Peer Review Report</w:t>
      </w:r>
      <w:r>
        <w:t xml:space="preserve"> </w:t>
      </w:r>
      <w:r>
        <w:t xml:space="preserve">recommends that Diplomat further integrate its strategies with Frankfurt’s long-term vision, particularly in areas such as digital transformation and environmental sustainability. Doing so will enhance Diplomat’s impact and ensure its continued relevance in the region.</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w:t>
      </w:r>
      <w:r>
        <w:t xml:space="preserve"> </w:t>
      </w:r>
      <w:r>
        <w:rPr>
          <w:bCs/>
          <w:b/>
        </w:rPr>
        <w:t xml:space="preserve">Diplomat</w:t>
      </w:r>
      <w:r>
        <w:t xml:space="preserve"> </w:t>
      </w:r>
      <w:r>
        <w:t xml:space="preserve">to strengthen its operations in</w:t>
      </w:r>
      <w:r>
        <w:t xml:space="preserve"> </w:t>
      </w:r>
      <w:r>
        <w:rPr>
          <w:bCs/>
          <w:b/>
        </w:rPr>
        <w:t xml:space="preserve">Germany Frankfurt</w:t>
      </w:r>
      <w:r>
        <w:t xml:space="preserve">:</w:t>
      </w:r>
    </w:p>
    <w:p>
      <w:pPr>
        <w:numPr>
          <w:ilvl w:val="0"/>
          <w:numId w:val="1002"/>
        </w:numPr>
        <w:pStyle w:val="Compact"/>
      </w:pPr>
      <w:r>
        <w:t xml:space="preserve">Enhance transparency in reporting and decision-making processes.</w:t>
      </w:r>
    </w:p>
    <w:p>
      <w:pPr>
        <w:numPr>
          <w:ilvl w:val="0"/>
          <w:numId w:val="1002"/>
        </w:numPr>
        <w:pStyle w:val="Compact"/>
      </w:pPr>
      <w:r>
        <w:t xml:space="preserve">Implement structured feedback mechanisms for stakeholder engagement.</w:t>
      </w:r>
    </w:p>
    <w:p>
      <w:pPr>
        <w:numPr>
          <w:ilvl w:val="0"/>
          <w:numId w:val="1002"/>
        </w:numPr>
        <w:pStyle w:val="Compact"/>
      </w:pPr>
      <w:r>
        <w:t xml:space="preserve">Align operational strategies more closely with Frankfurt’s sustainability and innovation goals.</w:t>
      </w:r>
    </w:p>
    <w:p>
      <w:pPr>
        <w:numPr>
          <w:ilvl w:val="0"/>
          <w:numId w:val="1002"/>
        </w:numPr>
        <w:pStyle w:val="Compact"/>
      </w:pPr>
      <w:r>
        <w:t xml:space="preserve">Conduct regular training programs to ensure staff awareness of local regulations and cultural norms.</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w:t>
      </w:r>
      <w:r>
        <w:t xml:space="preserve"> </w:t>
      </w:r>
      <w:r>
        <w:rPr>
          <w:bCs/>
          <w:b/>
        </w:rPr>
        <w:t xml:space="preserve">Diplomat</w:t>
      </w:r>
      <w:r>
        <w:t xml:space="preserve"> </w:t>
      </w:r>
      <w:r>
        <w:t xml:space="preserve">is well-positioned to continue its successful operations in</w:t>
      </w:r>
      <w:r>
        <w:t xml:space="preserve"> </w:t>
      </w:r>
      <w:r>
        <w:rPr>
          <w:bCs/>
          <w:b/>
        </w:rPr>
        <w:t xml:space="preserve">Germany Frankfurt</w:t>
      </w:r>
      <w:r>
        <w:t xml:space="preserve">. The entity’s commitment to compliance, transparency, and stakeholder engagement is commendable, and its alignment with Frankfurt’s strategic objectives is evident. By addressing the identified areas for improvement, Diplomat can further enhance its reputation and contribute to the ongoing prosperity of Frankfurt as a global hub for diplomacy and commerce.</w:t>
      </w:r>
    </w:p>
    <w:bookmarkEnd w:id="28"/>
    <w:p>
      <w:pPr>
        <w:pStyle w:val="BodyText"/>
      </w:pPr>
      <w:r>
        <w:t xml:space="preserve">This document is intended for internal use and stakeholder review. All information is based on data available as of the 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Germany Frankfurt</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