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Diplomat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Russia Saint Petersburg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Reviewers:</w:t>
      </w:r>
      <w:r>
        <w:t xml:space="preserve"> </w:t>
      </w:r>
      <w:r>
        <w:t xml:space="preserve">International Standards Compliance Committee</w:t>
      </w:r>
    </w:p>
    <w:p>
      <w:pPr>
        <w:pStyle w:val="BodyText"/>
      </w:pPr>
      <w:r>
        <w:rPr>
          <w:bCs/>
          <w:b/>
        </w:rPr>
        <w:t xml:space="preserve">Document Classification:</w:t>
      </w:r>
      <w:r>
        <w:t xml:space="preserve"> </w:t>
      </w:r>
      <w:r>
        <w:t xml:space="preserve">Internal / Confidential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provides a comprehensive evaluation of the entity known as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operating within the jurisdiction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The review was conducted to assess operational integrity, regulatory compliance, cultural adaptability, and strategic alignment with international standards. The findings indicate that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has established a robust presence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demonstrating a high level of professionalism and adherence to local protocols. However, specific areas regarding digital infrastructure and cross-border communication require further optimization to maintain excellence in this unique geopolitical environment.</w:t>
      </w:r>
    </w:p>
    <w:bookmarkEnd w:id="21"/>
    <w:bookmarkStart w:id="22" w:name="introduction-and-scope"/>
    <w:p>
      <w:pPr>
        <w:pStyle w:val="Heading2"/>
      </w:pPr>
      <w:r>
        <w:t xml:space="preserve">2. Introduction and Scope</w:t>
      </w:r>
    </w:p>
    <w:p>
      <w:pPr>
        <w:pStyle w:val="FirstParagraph"/>
      </w:pPr>
      <w:r>
        <w:t xml:space="preserve">The purpose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to analyze the performance and operational framework of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specifically within the context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As a city with significant historical, cultural, and political weight,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presents a complex operating environment. The review focuses on the following key pillars:</w:t>
      </w:r>
    </w:p>
    <w:p>
      <w:pPr>
        <w:numPr>
          <w:ilvl w:val="0"/>
          <w:numId w:val="1001"/>
        </w:numPr>
        <w:pStyle w:val="Compact"/>
      </w:pPr>
      <w:r>
        <w:t xml:space="preserve">Regulatory compliance with Russian federal and municipal laws.</w:t>
      </w:r>
    </w:p>
    <w:p>
      <w:pPr>
        <w:numPr>
          <w:ilvl w:val="0"/>
          <w:numId w:val="1001"/>
        </w:numPr>
        <w:pStyle w:val="Compact"/>
      </w:pPr>
      <w:r>
        <w:t xml:space="preserve">Operational efficiency and logistical management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Stakeholder engagement and diplomatic relations.</w:t>
      </w:r>
    </w:p>
    <w:p>
      <w:pPr>
        <w:numPr>
          <w:ilvl w:val="0"/>
          <w:numId w:val="1001"/>
        </w:numPr>
        <w:pStyle w:val="Compact"/>
      </w:pPr>
      <w:r>
        <w:t xml:space="preserve">Security protocols and risk management.</w:t>
      </w:r>
    </w:p>
    <w:p>
      <w:pPr>
        <w:pStyle w:val="FirstParagraph"/>
      </w:pPr>
      <w:r>
        <w:t xml:space="preserve">The term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 this report refers to the specific organizational unit or service provider being evaluated. The review team utilized on-site inspections, document analysis, and stakeholder interviews conducted throughout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to gather data for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.</w:t>
      </w:r>
    </w:p>
    <w:bookmarkEnd w:id="22"/>
    <w:bookmarkStart w:id="25" w:name="operational-analysis"/>
    <w:p>
      <w:pPr>
        <w:pStyle w:val="Heading2"/>
      </w:pPr>
      <w:r>
        <w:t xml:space="preserve">3. Operational Analysis</w:t>
      </w:r>
    </w:p>
    <w:bookmarkStart w:id="23" w:name="Xb58ac70612d475e49cc3c735987c979486884fb"/>
    <w:p>
      <w:pPr>
        <w:pStyle w:val="Heading3"/>
      </w:pPr>
      <w:r>
        <w:t xml:space="preserve">3.1 Local Integration and Cultural Competence</w:t>
      </w:r>
    </w:p>
    <w:p>
      <w:pPr>
        <w:pStyle w:val="FirstParagraph"/>
      </w:pPr>
      <w:r>
        <w:t xml:space="preserve">One of the strongest attributes of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is its deep integration into the local fabric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The entity demonstrates a nuanced understanding of the cultural nuances inherent to the region.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where business etiquette and social protocols are deeply rooted in tradition,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has successfully navigated these expectations. The review team observed that staff interactions reflect a high degree of respect for local customs, which is critical for maintaining trust in this specific market.</w:t>
      </w:r>
    </w:p>
    <w:bookmarkEnd w:id="23"/>
    <w:bookmarkStart w:id="24" w:name="infrastructure-and-logistics"/>
    <w:p>
      <w:pPr>
        <w:pStyle w:val="Heading3"/>
      </w:pPr>
      <w:r>
        <w:t xml:space="preserve">3.2 Infrastructure and Logistics</w:t>
      </w:r>
    </w:p>
    <w:p>
      <w:pPr>
        <w:pStyle w:val="FirstParagraph"/>
      </w:pPr>
      <w:r>
        <w:t xml:space="preserve">The logistical operations of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are generally efficient. The entity has secured prime locations within the city, facilitating easy access for clients and partners. However,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notes that supply chain resilience could be improved. Given the current global economic climate affecting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should consider diversifying its local vendor base to mitigate potential disruptions.</w:t>
      </w:r>
    </w:p>
    <w:bookmarkEnd w:id="24"/>
    <w:bookmarkEnd w:id="25"/>
    <w:bookmarkStart w:id="26" w:name="compliance-and-legal-framework"/>
    <w:p>
      <w:pPr>
        <w:pStyle w:val="Heading2"/>
      </w:pPr>
      <w:r>
        <w:t xml:space="preserve">4. Compliance and Legal Framework</w:t>
      </w:r>
    </w:p>
    <w:p>
      <w:pPr>
        <w:pStyle w:val="FirstParagraph"/>
      </w:pPr>
      <w:r>
        <w:t xml:space="preserve">A critical component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the assessment of legal compliance.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has demonstrated a commendable commitment to adhering to the regulatory landscape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The entity maintains up-to-date licensing and permits required for operation in the Russian Federation.</w:t>
      </w:r>
    </w:p>
    <w:p>
      <w:pPr>
        <w:pStyle w:val="BodyText"/>
      </w:pPr>
      <w:r>
        <w:t xml:space="preserve">Specifically, data localization laws, which are strictly enforced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have been addressed by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through the implementation of local server infrastructure. This proactive approach ensures that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remains compliant with Federal Law No. 242-FZ. The review team found no significant violations in the current operational model of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within this jurisdiction.</w:t>
      </w:r>
    </w:p>
    <w:bookmarkEnd w:id="26"/>
    <w:bookmarkStart w:id="27" w:name="security-and-risk-management"/>
    <w:p>
      <w:pPr>
        <w:pStyle w:val="Heading2"/>
      </w:pPr>
      <w:r>
        <w:t xml:space="preserve">5. Security and Risk Management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requires a heightened focus on security.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evaluates the physical and cyber security measures employed by</w:t>
      </w:r>
      <w:r>
        <w:t xml:space="preserve"> </w:t>
      </w:r>
      <w:r>
        <w:rPr>
          <w:bCs/>
          <w:b/>
        </w:rPr>
        <w:t xml:space="preserve">Diplomat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Physical Security:</w:t>
      </w:r>
      <w:r>
        <w:t xml:space="preserve"> </w:t>
      </w:r>
      <w:r>
        <w:t xml:space="preserve">The facilities of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are secure, with controlled access points and surveillance systems that meet international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Cyber Security:</w:t>
      </w:r>
      <w:r>
        <w:t xml:space="preserve"> </w:t>
      </w:r>
      <w:r>
        <w:t xml:space="preserve">While robust, the cyber defense strategy of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needs to be continuously updated to counter evolving threats specific to the region. The review recommends enhanced encryption protocols for all communications originating from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</w:t>
      </w:r>
    </w:p>
    <w:p>
      <w:pPr>
        <w:pStyle w:val="FirstParagraph"/>
      </w:pPr>
      <w:r>
        <w:t xml:space="preserve">Risk management protocols are well-documented, but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suggests conducting more frequent scenario-based drills to prepare for potential geopolitical shifts affecting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</w:t>
      </w:r>
    </w:p>
    <w:bookmarkEnd w:id="27"/>
    <w:bookmarkStart w:id="28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t xml:space="preserve">Based on the findings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 following recommendations are made for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to enhance its operations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Enhance Digital Resilience:</w:t>
      </w:r>
      <w:r>
        <w:t xml:space="preserve"> </w:t>
      </w:r>
      <w:r>
        <w:t xml:space="preserve">Invest in advanced cybersecurity measures tailored to the specific threat landscape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Strengthen Local Partnerships:</w:t>
      </w:r>
      <w:r>
        <w:t xml:space="preserve"> </w:t>
      </w:r>
      <w:r>
        <w:t xml:space="preserve">Deepen relationships with local authorities and business leaders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to ensure long-term stability.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Continuous Compliance Training:</w:t>
      </w:r>
      <w:r>
        <w:t xml:space="preserve"> </w:t>
      </w:r>
      <w:r>
        <w:t xml:space="preserve">Implement regular training programs for all staff of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to ensure ongoing adherence to the evolving legal framework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Crisis Communication Plan:</w:t>
      </w:r>
      <w:r>
        <w:t xml:space="preserve"> </w:t>
      </w:r>
      <w:r>
        <w:t xml:space="preserve">Develop a comprehensive crisis communication strategy that addresses potential scenarios unique to the region.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affirms that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is a well-structured and compliant entity operating effectively within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The organization has successfully navigated the complexities of the local environment, demonstrating strong cultural competence and regulatory adherence. By implementing the recommendations outlined in this report,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can further solidify its position as a leader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ensuring sustainable growth and operational excellence. The review team is confident that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is well-positioned to meet the challenges and opportunities presented by this dynamic market.</w:t>
      </w:r>
    </w:p>
    <w:bookmarkEnd w:id="29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The Peer Review Committee</w:t>
      </w:r>
    </w:p>
    <w:p>
      <w:pPr>
        <w:pStyle w:val="BodyText"/>
      </w:pPr>
      <w:r>
        <w:rPr>
          <w:bCs/>
          <w:b/>
        </w:rPr>
        <w:t xml:space="preserve">For:</w:t>
      </w:r>
      <w:r>
        <w:t xml:space="preserve"> </w:t>
      </w:r>
      <w:r>
        <w:t xml:space="preserve">Diplomat Management Board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Russia Saint Petersburg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Diplomat in Russia Saint Petersburg</dc:title>
  <dc:creator/>
  <dc:language>en</dc:language>
  <cp:keywords/>
  <dcterms:created xsi:type="dcterms:W3CDTF">2026-10-10T02:46:18Z</dcterms:created>
  <dcterms:modified xsi:type="dcterms:W3CDTF">2026-10-10T02:46:18Z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