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Spain</w:t>
      </w:r>
      <w:r>
        <w:t xml:space="preserve"> </w:t>
      </w:r>
      <w:r>
        <w:t xml:space="preserve">Madrid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Spain Madrid</w:t>
      </w:r>
    </w:p>
    <w:bookmarkEnd w:id="20"/>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entity known as</w:t>
      </w:r>
      <w:r>
        <w:t xml:space="preserve"> </w:t>
      </w:r>
      <w:r>
        <w:rPr>
          <w:bCs/>
          <w:b/>
        </w:rPr>
        <w:t xml:space="preserve">Diplomat</w:t>
      </w:r>
      <w:r>
        <w:t xml:space="preserve">, specifically focusing on its operational efficacy, strategic alignment, and cultural integration within the</w:t>
      </w:r>
      <w:r>
        <w:t xml:space="preserve"> </w:t>
      </w:r>
      <w:r>
        <w:rPr>
          <w:bCs/>
          <w:b/>
        </w:rPr>
        <w:t xml:space="preserve">Spain Madrid</w:t>
      </w:r>
      <w:r>
        <w:t xml:space="preserve"> </w:t>
      </w:r>
      <w:r>
        <w:t xml:space="preserve">region. The review was conducted by a panel of independent experts to assess whether Diplomat meets the rigorous standards required for high-level engagement in the Spanish capital.</w:t>
      </w:r>
    </w:p>
    <w:p>
      <w:pPr>
        <w:pStyle w:val="BodyText"/>
      </w:pPr>
      <w:r>
        <w:t xml:space="preserve">The findings indicate that Diplomat demonstrates a robust framework for international relations and local adaptation. However, specific areas regarding regulatory compliance and community engagement in Madrid require attention to ensure long-term sustainability. This document outlines the methodology, detailed findings, risk assessment, and final recommendations.</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following key areas related to</w:t>
      </w:r>
      <w:r>
        <w:t xml:space="preserve"> </w:t>
      </w:r>
      <w:r>
        <w:rPr>
          <w:bCs/>
          <w:b/>
        </w:rPr>
        <w:t xml:space="preserve">Diplomat</w:t>
      </w:r>
      <w:r>
        <w:t xml:space="preserve"> </w:t>
      </w:r>
      <w:r>
        <w:t xml:space="preserve">in</w:t>
      </w:r>
      <w:r>
        <w:t xml:space="preserve"> </w:t>
      </w:r>
      <w:r>
        <w:rPr>
          <w:bCs/>
          <w:b/>
        </w:rPr>
        <w:t xml:space="preserve">Spain Madrid</w:t>
      </w:r>
      <w:r>
        <w:t xml:space="preserve">:</w:t>
      </w:r>
    </w:p>
    <w:p>
      <w:pPr>
        <w:numPr>
          <w:ilvl w:val="0"/>
          <w:numId w:val="1001"/>
        </w:numPr>
        <w:pStyle w:val="Compact"/>
      </w:pPr>
      <w:r>
        <w:rPr>
          <w:bCs/>
          <w:b/>
        </w:rPr>
        <w:t xml:space="preserve">Strategic Alignment:</w:t>
      </w:r>
      <w:r>
        <w:t xml:space="preserve"> </w:t>
      </w:r>
      <w:r>
        <w:t xml:space="preserve">How well Diplomat's mission aligns with the geopolitical and economic landscape of Madrid.</w:t>
      </w:r>
    </w:p>
    <w:p>
      <w:pPr>
        <w:numPr>
          <w:ilvl w:val="0"/>
          <w:numId w:val="1001"/>
        </w:numPr>
        <w:pStyle w:val="Compact"/>
      </w:pPr>
      <w:r>
        <w:rPr>
          <w:bCs/>
          <w:b/>
        </w:rPr>
        <w:t xml:space="preserve">Operational Excellence:</w:t>
      </w:r>
      <w:r>
        <w:t xml:space="preserve"> </w:t>
      </w:r>
      <w:r>
        <w:t xml:space="preserve">Efficiency of processes and resource allocation within the Madrid office.</w:t>
      </w:r>
    </w:p>
    <w:p>
      <w:pPr>
        <w:numPr>
          <w:ilvl w:val="0"/>
          <w:numId w:val="1001"/>
        </w:numPr>
        <w:pStyle w:val="Compact"/>
      </w:pPr>
      <w:r>
        <w:rPr>
          <w:bCs/>
          <w:b/>
        </w:rPr>
        <w:t xml:space="preserve">Cultural Competence:</w:t>
      </w:r>
      <w:r>
        <w:t xml:space="preserve"> </w:t>
      </w:r>
      <w:r>
        <w:t xml:space="preserve">Ability to navigate the unique social and professional norms of Spain.</w:t>
      </w:r>
    </w:p>
    <w:p>
      <w:pPr>
        <w:numPr>
          <w:ilvl w:val="0"/>
          <w:numId w:val="1001"/>
        </w:numPr>
        <w:pStyle w:val="Compact"/>
      </w:pPr>
      <w:r>
        <w:rPr>
          <w:bCs/>
          <w:b/>
        </w:rPr>
        <w:t xml:space="preserve">Stakeholder Engagement:</w:t>
      </w:r>
      <w:r>
        <w:t xml:space="preserve"> </w:t>
      </w:r>
      <w:r>
        <w:t xml:space="preserve">Quality of relationships with local government, businesses, and the public.</w:t>
      </w:r>
    </w:p>
    <w:p>
      <w:pPr>
        <w:pStyle w:val="FirstParagraph"/>
      </w:pPr>
      <w:r>
        <w:t xml:space="preserve">Data was collected through interviews with key personnel, analysis of performance metrics, and site visits to the Madrid headquarters. The review adheres to international standards for diplomatic and corporate assessment.</w:t>
      </w:r>
    </w:p>
    <w:bookmarkEnd w:id="22"/>
    <w:bookmarkStart w:id="27" w:name="detailed-findings"/>
    <w:p>
      <w:pPr>
        <w:pStyle w:val="Heading2"/>
      </w:pPr>
      <w:r>
        <w:t xml:space="preserve">3. Detailed Findings</w:t>
      </w:r>
    </w:p>
    <w:bookmarkStart w:id="23" w:name="strategic-positioning-in-spain-madrid"/>
    <w:p>
      <w:pPr>
        <w:pStyle w:val="Heading3"/>
      </w:pPr>
      <w:r>
        <w:t xml:space="preserve">3.1 Strategic Positioning in Spain Madrid</w:t>
      </w:r>
    </w:p>
    <w:p>
      <w:pPr>
        <w:pStyle w:val="FirstParagraph"/>
      </w:pPr>
      <w:r>
        <w:rPr>
          <w:bCs/>
          <w:b/>
        </w:rPr>
        <w:t xml:space="preserve">Diplomat</w:t>
      </w:r>
      <w:r>
        <w:t xml:space="preserve"> </w:t>
      </w:r>
      <w:r>
        <w:t xml:space="preserve">has successfully positioned itself as a key player in</w:t>
      </w:r>
      <w:r>
        <w:t xml:space="preserve"> </w:t>
      </w:r>
      <w:r>
        <w:rPr>
          <w:bCs/>
          <w:b/>
        </w:rPr>
        <w:t xml:space="preserve">Spain Madrid</w:t>
      </w:r>
      <w:r>
        <w:t xml:space="preserve">. The entity leverages Madrid's status as a hub for international organizations and multinational corporations. The strategic focus on fostering bilateral ties and economic cooperation is evident and well-received. The review notes that Diplomat's initiatives in Madrid align closely with the city's vision for innovation and global connectivity.</w:t>
      </w:r>
    </w:p>
    <w:bookmarkEnd w:id="23"/>
    <w:bookmarkStart w:id="24" w:name="operational-efficiency"/>
    <w:p>
      <w:pPr>
        <w:pStyle w:val="Heading3"/>
      </w:pPr>
      <w:r>
        <w:t xml:space="preserve">3.2 Operational Efficiency</w:t>
      </w:r>
    </w:p>
    <w:p>
      <w:pPr>
        <w:pStyle w:val="FirstParagraph"/>
      </w:pPr>
      <w:r>
        <w:t xml:space="preserve">Operational processes within the Madrid branch are generally efficient. However, the</w:t>
      </w:r>
      <w:r>
        <w:t xml:space="preserve"> </w:t>
      </w:r>
      <w:r>
        <w:rPr>
          <w:bCs/>
          <w:b/>
        </w:rPr>
        <w:t xml:space="preserve">Peer Review Report</w:t>
      </w:r>
      <w:r>
        <w:t xml:space="preserve"> </w:t>
      </w:r>
      <w:r>
        <w:t xml:space="preserve">identifies bottlenecks in cross-departmental communication. While the core team is highly skilled, there is a need for improved digital infrastructure to support remote collaboration and data security, which is critical for an entity like Diplomat.</w:t>
      </w:r>
    </w:p>
    <w:bookmarkEnd w:id="24"/>
    <w:bookmarkStart w:id="25" w:name="Xae5346d3957a2d4a27f6ace981fc6e44664db48"/>
    <w:p>
      <w:pPr>
        <w:pStyle w:val="Heading3"/>
      </w:pPr>
      <w:r>
        <w:t xml:space="preserve">3.3 Cultural Integration and Local Adaptation</w:t>
      </w:r>
    </w:p>
    <w:p>
      <w:pPr>
        <w:pStyle w:val="FirstParagraph"/>
      </w:pPr>
      <w:r>
        <w:t xml:space="preserve">One of the strengths of</w:t>
      </w:r>
      <w:r>
        <w:t xml:space="preserve"> </w:t>
      </w:r>
      <w:r>
        <w:rPr>
          <w:bCs/>
          <w:b/>
        </w:rPr>
        <w:t xml:space="preserve">Diplomat</w:t>
      </w:r>
      <w:r>
        <w:t xml:space="preserve"> </w:t>
      </w:r>
      <w:r>
        <w:t xml:space="preserve">in</w:t>
      </w:r>
      <w:r>
        <w:t xml:space="preserve"> </w:t>
      </w:r>
      <w:r>
        <w:rPr>
          <w:bCs/>
          <w:b/>
        </w:rPr>
        <w:t xml:space="preserve">Spain Madrid</w:t>
      </w:r>
      <w:r>
        <w:t xml:space="preserve"> </w:t>
      </w:r>
      <w:r>
        <w:t xml:space="preserve">is its commitment to cultural integration. Staff members demonstrate a high level of proficiency in Spanish and an understanding of local business etiquette. This cultural competence has facilitated smoother negotiations and stronger partnerships with local stakeholders. The entity actively participates in Madrid's cultural events, enhancing its visibility and reputation.</w:t>
      </w:r>
    </w:p>
    <w:bookmarkEnd w:id="25"/>
    <w:bookmarkStart w:id="26" w:name="regulatory-compliance"/>
    <w:p>
      <w:pPr>
        <w:pStyle w:val="Heading3"/>
      </w:pPr>
      <w:r>
        <w:t xml:space="preserve">3.4 Regulatory Compliance</w:t>
      </w:r>
    </w:p>
    <w:p>
      <w:pPr>
        <w:pStyle w:val="FirstParagraph"/>
      </w:pPr>
      <w:r>
        <w:t xml:space="preserve">Compliance with Spanish laws and regulations is a critical aspect of this review. While</w:t>
      </w:r>
      <w:r>
        <w:t xml:space="preserve"> </w:t>
      </w:r>
      <w:r>
        <w:rPr>
          <w:bCs/>
          <w:b/>
        </w:rPr>
        <w:t xml:space="preserve">Diplomat</w:t>
      </w:r>
      <w:r>
        <w:t xml:space="preserve"> </w:t>
      </w:r>
      <w:r>
        <w:t xml:space="preserve">maintains a strong compliance framework, the</w:t>
      </w:r>
      <w:r>
        <w:t xml:space="preserve"> </w:t>
      </w:r>
      <w:r>
        <w:rPr>
          <w:bCs/>
          <w:b/>
        </w:rPr>
        <w:t xml:space="preserve">Peer Review Report</w:t>
      </w:r>
      <w:r>
        <w:t xml:space="preserve"> </w:t>
      </w:r>
      <w:r>
        <w:t xml:space="preserve">highlights the need for more proactive engagement with Spanish regulatory bodies. Changes in local legislation require agile responses, and the current process for updating internal policies could be streamlined.</w:t>
      </w:r>
    </w:p>
    <w:bookmarkEnd w:id="26"/>
    <w:bookmarkEnd w:id="27"/>
    <w:bookmarkStart w:id="28" w:name="risk-assessment"/>
    <w:p>
      <w:pPr>
        <w:pStyle w:val="Heading2"/>
      </w:pPr>
      <w:r>
        <w:t xml:space="preserve">4. Risk Assessment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Risk Category</w:t>
            </w:r>
          </w:p>
        </w:tc>
        <w:tc>
          <w:tcPr/>
          <w:p>
            <w:pPr>
              <w:pStyle w:val="Compact"/>
              <w:jc w:val="left"/>
            </w:pPr>
            <w:r>
              <w:t xml:space="preserve">Description</w:t>
            </w:r>
          </w:p>
        </w:tc>
        <w:tc>
          <w:tcPr/>
          <w:p>
            <w:pPr>
              <w:pStyle w:val="Compact"/>
              <w:jc w:val="left"/>
            </w:pPr>
            <w:r>
              <w:t xml:space="preserve">Impact</w:t>
            </w:r>
          </w:p>
        </w:tc>
        <w:tc>
          <w:tcPr/>
          <w:p>
            <w:pPr>
              <w:pStyle w:val="Compact"/>
              <w:jc w:val="left"/>
            </w:pPr>
            <w:r>
              <w:t xml:space="preserve">Probability</w:t>
            </w:r>
          </w:p>
        </w:tc>
        <w:tc>
          <w:tcPr/>
          <w:p>
            <w:pPr>
              <w:pStyle w:val="Compact"/>
              <w:jc w:val="left"/>
            </w:pPr>
            <w:r>
              <w:t xml:space="preserve">Mitigation Strategy</w:t>
            </w:r>
          </w:p>
        </w:tc>
      </w:tr>
      <w:tr>
        <w:tc>
          <w:tcPr/>
          <w:p>
            <w:pPr>
              <w:pStyle w:val="Compact"/>
              <w:jc w:val="left"/>
            </w:pPr>
            <w:r>
              <w:t xml:space="preserve">Regulatory Risk</w:t>
            </w:r>
          </w:p>
        </w:tc>
        <w:tc>
          <w:tcPr/>
          <w:p>
            <w:pPr>
              <w:pStyle w:val="Compact"/>
              <w:jc w:val="left"/>
            </w:pPr>
            <w:r>
              <w:t xml:space="preserve">Changes in Spanish immigration or business laws affecting Diplomat's operations.</w:t>
            </w:r>
          </w:p>
        </w:tc>
        <w:tc>
          <w:tcPr/>
          <w:p>
            <w:pPr>
              <w:pStyle w:val="Compact"/>
              <w:jc w:val="left"/>
            </w:pPr>
            <w:r>
              <w:t xml:space="preserve">High</w:t>
            </w:r>
          </w:p>
        </w:tc>
        <w:tc>
          <w:tcPr/>
          <w:p>
            <w:pPr>
              <w:pStyle w:val="Compact"/>
              <w:jc w:val="left"/>
            </w:pPr>
            <w:r>
              <w:t xml:space="preserve">Medium</w:t>
            </w:r>
          </w:p>
        </w:tc>
        <w:tc>
          <w:tcPr/>
          <w:p>
            <w:pPr>
              <w:pStyle w:val="Compact"/>
              <w:jc w:val="left"/>
            </w:pPr>
            <w:r>
              <w:t xml:space="preserve">Establish a dedicated legal advisory team in Madrid.</w:t>
            </w:r>
          </w:p>
        </w:tc>
      </w:tr>
      <w:tr>
        <w:tc>
          <w:tcPr/>
          <w:p>
            <w:pPr>
              <w:pStyle w:val="Compact"/>
              <w:jc w:val="left"/>
            </w:pPr>
            <w:r>
              <w:t xml:space="preserve">Reputational Risk</w:t>
            </w:r>
          </w:p>
        </w:tc>
        <w:tc>
          <w:tcPr/>
          <w:p>
            <w:pPr>
              <w:pStyle w:val="Compact"/>
              <w:jc w:val="left"/>
            </w:pPr>
            <w:r>
              <w:t xml:space="preserve">Potential missteps in cultural or political sensitivity within Spain.</w:t>
            </w:r>
          </w:p>
        </w:tc>
        <w:tc>
          <w:tcPr/>
          <w:p>
            <w:pPr>
              <w:pStyle w:val="Compact"/>
              <w:jc w:val="left"/>
            </w:pPr>
            <w:r>
              <w:t xml:space="preserve">High</w:t>
            </w:r>
          </w:p>
        </w:tc>
        <w:tc>
          <w:tcPr/>
          <w:p>
            <w:pPr>
              <w:pStyle w:val="Compact"/>
              <w:jc w:val="left"/>
            </w:pPr>
            <w:r>
              <w:t xml:space="preserve">Low</w:t>
            </w:r>
          </w:p>
        </w:tc>
        <w:tc>
          <w:tcPr/>
          <w:p>
            <w:pPr>
              <w:pStyle w:val="Compact"/>
              <w:jc w:val="left"/>
            </w:pPr>
            <w:r>
              <w:t xml:space="preserve">Enhance cultural training and public relations strategies.</w:t>
            </w:r>
          </w:p>
        </w:tc>
      </w:tr>
      <w:tr>
        <w:tc>
          <w:tcPr/>
          <w:p>
            <w:pPr>
              <w:pStyle w:val="Compact"/>
              <w:jc w:val="left"/>
            </w:pPr>
            <w:r>
              <w:t xml:space="preserve">Operational Risk</w:t>
            </w:r>
          </w:p>
        </w:tc>
        <w:tc>
          <w:tcPr/>
          <w:p>
            <w:pPr>
              <w:pStyle w:val="Compact"/>
              <w:jc w:val="left"/>
            </w:pPr>
            <w:r>
              <w:t xml:space="preserve">Disruptions in supply chain or communication networks.</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Diversify vendors and invest in redundant IT systems.</w:t>
            </w:r>
          </w:p>
        </w:tc>
      </w:tr>
    </w:tbl>
    <w:bookmarkEnd w:id="28"/>
    <w:bookmarkStart w:id="30"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w:t>
      </w:r>
      <w:r>
        <w:t xml:space="preserve"> </w:t>
      </w:r>
      <w:r>
        <w:rPr>
          <w:bCs/>
          <w:b/>
        </w:rPr>
        <w:t xml:space="preserve">Diplomat</w:t>
      </w:r>
      <w:r>
        <w:t xml:space="preserve"> </w:t>
      </w:r>
      <w:r>
        <w:t xml:space="preserve">to enhance its performance in</w:t>
      </w:r>
      <w:r>
        <w:t xml:space="preserve"> </w:t>
      </w:r>
      <w:r>
        <w:rPr>
          <w:bCs/>
          <w:b/>
        </w:rPr>
        <w:t xml:space="preserve">Spain Madrid</w:t>
      </w:r>
      <w:r>
        <w:t xml:space="preserve">:</w:t>
      </w:r>
    </w:p>
    <w:p>
      <w:pPr>
        <w:numPr>
          <w:ilvl w:val="0"/>
          <w:numId w:val="1002"/>
        </w:numPr>
        <w:pStyle w:val="Compact"/>
      </w:pPr>
      <w:r>
        <w:rPr>
          <w:bCs/>
          <w:b/>
        </w:rPr>
        <w:t xml:space="preserve">Strengthen Local Partnerships:</w:t>
      </w:r>
      <w:r>
        <w:t xml:space="preserve"> </w:t>
      </w:r>
      <w:r>
        <w:t xml:space="preserve">Deepen collaborations with Madrid-based universities and research institutions to foster innovation and talent development.</w:t>
      </w:r>
    </w:p>
    <w:p>
      <w:pPr>
        <w:numPr>
          <w:ilvl w:val="0"/>
          <w:numId w:val="1002"/>
        </w:numPr>
        <w:pStyle w:val="Compact"/>
      </w:pPr>
      <w:r>
        <w:rPr>
          <w:bCs/>
          <w:b/>
        </w:rPr>
        <w:t xml:space="preserve">Enhance Digital Infrastructure:</w:t>
      </w:r>
      <w:r>
        <w:t xml:space="preserve"> </w:t>
      </w:r>
      <w:r>
        <w:t xml:space="preserve">Invest in secure, state-of-the-art communication tools to improve operational efficiency and data protection.</w:t>
      </w:r>
    </w:p>
    <w:p>
      <w:pPr>
        <w:numPr>
          <w:ilvl w:val="0"/>
          <w:numId w:val="1002"/>
        </w:numPr>
        <w:pStyle w:val="Compact"/>
      </w:pPr>
      <w:r>
        <w:rPr>
          <w:bCs/>
          <w:b/>
        </w:rPr>
        <w:t xml:space="preserve">Proactive Regulatory Engagement:</w:t>
      </w:r>
      <w:r>
        <w:t xml:space="preserve"> </w:t>
      </w:r>
      <w:r>
        <w:t xml:space="preserve">Establish a formal dialogue with Spanish regulatory agencies to stay ahead of legislative changes.</w:t>
      </w:r>
    </w:p>
    <w:p>
      <w:pPr>
        <w:numPr>
          <w:ilvl w:val="0"/>
          <w:numId w:val="1002"/>
        </w:numPr>
        <w:pStyle w:val="Compact"/>
      </w:pPr>
      <w:r>
        <w:rPr>
          <w:bCs/>
          <w:b/>
        </w:rPr>
        <w:t xml:space="preserve">Cultural Immersion Programs:</w:t>
      </w:r>
      <w:r>
        <w:t xml:space="preserve"> </w:t>
      </w:r>
      <w:r>
        <w:t xml:space="preserve">Continue and expand cultural training for all staff members to ensure seamless integration into the Madrid community.</w:t>
      </w:r>
    </w:p>
    <w:bookmarkStart w:id="29" w:name="final-verdict"/>
    <w:p>
      <w:pPr>
        <w:pStyle w:val="Heading3"/>
      </w:pPr>
      <w:r>
        <w:t xml:space="preserve">Final Verdict</w:t>
      </w:r>
    </w:p>
    <w:p>
      <w:pPr>
        <w:pStyle w:val="FirstParagraph"/>
      </w:pPr>
      <w:r>
        <w:rPr>
          <w:bCs/>
          <w:b/>
        </w:rPr>
        <w:t xml:space="preserve">Diplomat</w:t>
      </w:r>
      <w:r>
        <w:t xml:space="preserve"> </w:t>
      </w:r>
      <w:r>
        <w:t xml:space="preserve">is well-positioned to succeed in</w:t>
      </w:r>
      <w:r>
        <w:t xml:space="preserve"> </w:t>
      </w:r>
      <w:r>
        <w:rPr>
          <w:bCs/>
          <w:b/>
        </w:rPr>
        <w:t xml:space="preserve">Spain Madrid</w:t>
      </w:r>
      <w:r>
        <w:t xml:space="preserve">. With the implementation of the recommended improvements, the entity can further solidify its reputation as a leader in international engagement and local contribution. This</w:t>
      </w:r>
      <w:r>
        <w:t xml:space="preserve"> </w:t>
      </w:r>
      <w:r>
        <w:rPr>
          <w:bCs/>
          <w:b/>
        </w:rPr>
        <w:t xml:space="preserve">Peer Review Report</w:t>
      </w:r>
      <w:r>
        <w:t xml:space="preserve"> </w:t>
      </w:r>
      <w:r>
        <w:t xml:space="preserve">concludes that Diplomat meets the necessary standards for continued operation and growth in the region.</w:t>
      </w:r>
    </w:p>
    <w:p>
      <w:pPr>
        <w:pStyle w:val="BodyText"/>
      </w:pPr>
      <w:r>
        <w:t xml:space="preserve">Overall Rating: 4.5 / 5.0</w:t>
      </w:r>
    </w:p>
    <w:bookmarkEnd w:id="29"/>
    <w:p>
      <w:pPr>
        <w:pStyle w:val="BodyText"/>
      </w:pPr>
      <w:r>
        <w:t xml:space="preserve">© 2023 Peer Review Committee. All rights reserved. This document is confidential and intended for internal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Spain Madrid</dc:title>
  <dc:creator/>
  <dc:language>en</dc:language>
  <cp:keywords/>
  <dcterms:created xsi:type="dcterms:W3CDTF">2026-10-10T03:53:13Z</dcterms:created>
  <dcterms:modified xsi:type="dcterms:W3CDTF">2026-10-10T03:53:13Z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