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San</w:t>
      </w:r>
      <w:r>
        <w:t xml:space="preserve"> </w:t>
      </w:r>
      <w:r>
        <w:t xml:space="preserve">Francisco</w:t>
      </w:r>
    </w:p>
    <w:bookmarkStart w:id="21" w:name="peer-review-report"/>
    <w:p>
      <w:pPr>
        <w:pStyle w:val="Heading1"/>
      </w:pPr>
      <w:r>
        <w:t xml:space="preserve">Peer Review Report</w:t>
      </w:r>
    </w:p>
    <w:bookmarkStart w:id="20" w:name="subject-diplomat"/>
    <w:p>
      <w:pPr>
        <w:pStyle w:val="Heading2"/>
      </w:pPr>
      <w:r>
        <w:t xml:space="preserve">Subject: Diplomat</w:t>
      </w:r>
    </w:p>
    <w:p>
      <w:pPr>
        <w:pStyle w:val="FirstParagraph"/>
      </w:pPr>
      <w:r>
        <w:rPr>
          <w:bCs/>
          <w:b/>
        </w:rPr>
        <w:t xml:space="preserve">Date of Review:</w:t>
      </w:r>
      <w:r>
        <w:t xml:space="preserve"> </w:t>
      </w:r>
      <w:r>
        <w:t xml:space="preserve">October 24, 2023</w:t>
      </w:r>
    </w:p>
    <w:p>
      <w:pPr>
        <w:pStyle w:val="BodyText"/>
      </w:pPr>
      <w:r>
        <w:rPr>
          <w:bCs/>
          <w:b/>
        </w:rPr>
        <w:t xml:space="preserve">Location of Operation:</w:t>
      </w:r>
      <w:r>
        <w:t xml:space="preserve"> </w:t>
      </w:r>
      <w:r>
        <w:t xml:space="preserve">United States, San Francisco, California</w:t>
      </w:r>
    </w:p>
    <w:p>
      <w:pPr>
        <w:pStyle w:val="BodyText"/>
      </w:pPr>
      <w:r>
        <w:rPr>
          <w:bCs/>
          <w:b/>
        </w:rPr>
        <w:t xml:space="preserve">Review Type:</w:t>
      </w:r>
      <w:r>
        <w:t xml:space="preserve"> </w:t>
      </w:r>
      <w:r>
        <w:t xml:space="preserve">Comprehensive Operational and Strategic Assessment</w:t>
      </w:r>
    </w:p>
    <w:p>
      <w:pPr>
        <w:pStyle w:val="BodyText"/>
      </w:pPr>
      <w:r>
        <w:rPr>
          <w:bCs/>
          <w:b/>
        </w:rPr>
        <w:t xml:space="preserve">Reviewer Panel:</w:t>
      </w:r>
      <w:r>
        <w:t xml:space="preserve"> </w:t>
      </w:r>
      <w:r>
        <w:t xml:space="preserve">Senior Technical and Strategic Advisory Group</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analysis of the entity known as</w:t>
      </w:r>
      <w:r>
        <w:t xml:space="preserve"> </w:t>
      </w:r>
      <w:r>
        <w:rPr>
          <w:bCs/>
          <w:b/>
        </w:rPr>
        <w:t xml:space="preserve">Diplomat</w:t>
      </w:r>
      <w:r>
        <w:t xml:space="preserve">, operating within the dynamic and highly regulated environment of</w:t>
      </w:r>
      <w:r>
        <w:t xml:space="preserve"> </w:t>
      </w:r>
      <w:r>
        <w:rPr>
          <w:bCs/>
          <w:b/>
        </w:rPr>
        <w:t xml:space="preserve">United States San Francisco</w:t>
      </w:r>
      <w:r>
        <w:t xml:space="preserve">. The purpose of this document is to evaluate Diplomat’s current operational efficacy, strategic alignment with local market demands, and adherence to industry standards. Given San Francisco’s status as a global hub for technology, finance, and innovation, the expectations for any entity operating under the name Diplomat are exceptionally high.</w:t>
      </w:r>
    </w:p>
    <w:p>
      <w:pPr>
        <w:pStyle w:val="BodyText"/>
      </w:pPr>
      <w:r>
        <w:t xml:space="preserve">The review panel has conducted a thorough examination of Diplomat’s processes, stakeholder engagement strategies, and technical infrastructure. The findings indicate that while Diplomat demonstrates strong foundational capabilities, there are critical areas requiring immediate attention to maintain competitiveness and compliance within the United States San Francisco jurisdiction. This report outlines these findings, provides actionable recommendations, and assesses the overall viability of Diplomat’s current trajectory.</w:t>
      </w:r>
    </w:p>
    <w:bookmarkEnd w:id="22"/>
    <w:bookmarkStart w:id="23" w:name="introduction-and-scope"/>
    <w:p>
      <w:pPr>
        <w:pStyle w:val="Heading2"/>
      </w:pPr>
      <w:r>
        <w:t xml:space="preserve">2. Introduction and Scope</w:t>
      </w:r>
    </w:p>
    <w:p>
      <w:pPr>
        <w:pStyle w:val="FirstParagraph"/>
      </w:pPr>
      <w:r>
        <w:t xml:space="preserve">The term</w:t>
      </w:r>
      <w:r>
        <w:t xml:space="preserve"> </w:t>
      </w:r>
      <w:r>
        <w:rPr>
          <w:bCs/>
          <w:b/>
        </w:rPr>
        <w:t xml:space="preserve">Diplomat</w:t>
      </w:r>
      <w:r>
        <w:t xml:space="preserve"> </w:t>
      </w:r>
      <w:r>
        <w:t xml:space="preserve">implies a role centered on negotiation, relationship management, and strategic communication. In the context of</w:t>
      </w:r>
      <w:r>
        <w:t xml:space="preserve"> </w:t>
      </w:r>
      <w:r>
        <w:rPr>
          <w:bCs/>
          <w:b/>
        </w:rPr>
        <w:t xml:space="preserve">United States San Francisco</w:t>
      </w:r>
      <w:r>
        <w:t xml:space="preserve">, this entity is expected to navigate complex regulatory landscapes, foster cross-sector collaborations, and deliver high-value services to a sophisticated clientele. This</w:t>
      </w:r>
      <w:r>
        <w:t xml:space="preserve"> </w:t>
      </w:r>
      <w:r>
        <w:rPr>
          <w:bCs/>
          <w:b/>
        </w:rPr>
        <w:t xml:space="preserve">Peer Review Report</w:t>
      </w:r>
      <w:r>
        <w:t xml:space="preserve"> </w:t>
      </w:r>
      <w:r>
        <w:t xml:space="preserve">focuses on three primary dimensions:</w:t>
      </w:r>
    </w:p>
    <w:p>
      <w:pPr>
        <w:numPr>
          <w:ilvl w:val="0"/>
          <w:numId w:val="1001"/>
        </w:numPr>
        <w:pStyle w:val="Compact"/>
      </w:pPr>
      <w:r>
        <w:rPr>
          <w:bCs/>
          <w:b/>
        </w:rPr>
        <w:t xml:space="preserve">Operational Excellence:</w:t>
      </w:r>
      <w:r>
        <w:t xml:space="preserve"> </w:t>
      </w:r>
      <w:r>
        <w:t xml:space="preserve">Efficiency, reliability, and quality of service delivery.</w:t>
      </w:r>
    </w:p>
    <w:p>
      <w:pPr>
        <w:numPr>
          <w:ilvl w:val="0"/>
          <w:numId w:val="1001"/>
        </w:numPr>
        <w:pStyle w:val="Compact"/>
      </w:pPr>
      <w:r>
        <w:rPr>
          <w:bCs/>
          <w:b/>
        </w:rPr>
        <w:t xml:space="preserve">Strategic Positioning:</w:t>
      </w:r>
      <w:r>
        <w:t xml:space="preserve"> </w:t>
      </w:r>
      <w:r>
        <w:t xml:space="preserve">Alignment with San Francisco’s economic and cultural ecosystem.</w:t>
      </w:r>
    </w:p>
    <w:p>
      <w:pPr>
        <w:numPr>
          <w:ilvl w:val="0"/>
          <w:numId w:val="1001"/>
        </w:numPr>
        <w:pStyle w:val="Compact"/>
      </w:pPr>
      <w:r>
        <w:rPr>
          <w:bCs/>
          <w:b/>
        </w:rPr>
        <w:t xml:space="preserve">Compliance and Ethics:</w:t>
      </w:r>
      <w:r>
        <w:t xml:space="preserve"> </w:t>
      </w:r>
      <w:r>
        <w:t xml:space="preserve">Adherence to local, state, and federal regulations within the United States.</w:t>
      </w:r>
    </w:p>
    <w:p>
      <w:pPr>
        <w:pStyle w:val="FirstParagraph"/>
      </w:pPr>
      <w:r>
        <w:t xml:space="preserve">The scope of this review encompasses internal documentation, stakeholder interviews, performance metrics, and comparative analysis against industry benchmarks specific to the San Francisco Bay Area.</w:t>
      </w:r>
    </w:p>
    <w:bookmarkEnd w:id="23"/>
    <w:bookmarkStart w:id="27" w:name="detailed-findings"/>
    <w:p>
      <w:pPr>
        <w:pStyle w:val="Heading2"/>
      </w:pPr>
      <w:r>
        <w:t xml:space="preserve">3. Detailed Findings</w:t>
      </w:r>
    </w:p>
    <w:bookmarkStart w:id="24" w:name="operational-performance"/>
    <w:p>
      <w:pPr>
        <w:pStyle w:val="Heading3"/>
      </w:pPr>
      <w:r>
        <w:t xml:space="preserve">3.1 Operational Performance</w:t>
      </w:r>
    </w:p>
    <w:p>
      <w:pPr>
        <w:pStyle w:val="FirstParagraph"/>
      </w:pPr>
      <w:r>
        <w:t xml:space="preserve">Diplomat’s operational framework shows a commendable level of professionalism. The team demonstrates strong technical proficiency and a clear understanding of client needs. However, the review identified bottlenecks in response times during peak operational hours, which is a critical concern in the fast-paced environment of</w:t>
      </w:r>
      <w:r>
        <w:t xml:space="preserve"> </w:t>
      </w:r>
      <w:r>
        <w:rPr>
          <w:bCs/>
          <w:b/>
        </w:rPr>
        <w:t xml:space="preserve">United States San Francisco</w:t>
      </w:r>
      <w:r>
        <w:t xml:space="preserve">.</w:t>
      </w:r>
    </w:p>
    <w:p>
      <w:pPr>
        <w:pStyle w:val="BodyText"/>
      </w:pPr>
      <w:r>
        <w:rPr>
          <w:bCs/>
          <w:b/>
        </w:rPr>
        <w:t xml:space="preserve">Key Observations:</w:t>
      </w:r>
    </w:p>
    <w:p>
      <w:pPr>
        <w:numPr>
          <w:ilvl w:val="0"/>
          <w:numId w:val="1002"/>
        </w:numPr>
        <w:pStyle w:val="Compact"/>
      </w:pPr>
      <w:r>
        <w:t xml:space="preserve">Service delivery is generally high-quality but inconsistent during high-demand periods.</w:t>
      </w:r>
    </w:p>
    <w:p>
      <w:pPr>
        <w:numPr>
          <w:ilvl w:val="0"/>
          <w:numId w:val="1002"/>
        </w:numPr>
        <w:pStyle w:val="Compact"/>
      </w:pPr>
      <w:r>
        <w:t xml:space="preserve">Internal communication channels are effective but could benefit from more robust digital collaboration tools.</w:t>
      </w:r>
    </w:p>
    <w:p>
      <w:pPr>
        <w:numPr>
          <w:ilvl w:val="0"/>
          <w:numId w:val="1002"/>
        </w:numPr>
        <w:pStyle w:val="Compact"/>
      </w:pPr>
      <w:r>
        <w:t xml:space="preserve">Resource allocation appears optimized for standard operations but lacks flexibility for surge capacity.</w:t>
      </w:r>
    </w:p>
    <w:bookmarkEnd w:id="24"/>
    <w:bookmarkStart w:id="25" w:name="X6ff148291d5271153b740e92f74e63069db638e"/>
    <w:p>
      <w:pPr>
        <w:pStyle w:val="Heading3"/>
      </w:pPr>
      <w:r>
        <w:t xml:space="preserve">3.2 Strategic Alignment with San Francisco Market</w:t>
      </w:r>
    </w:p>
    <w:p>
      <w:pPr>
        <w:pStyle w:val="FirstParagraph"/>
      </w:pPr>
      <w:r>
        <w:t xml:space="preserve">San Francisco is characterized by its innovation-driven economy, diverse population, and stringent regulatory environment. Diplomat’s current strategy reflects an understanding of these factors but lacks depth in local community engagement. To truly thrive in</w:t>
      </w:r>
      <w:r>
        <w:t xml:space="preserve"> </w:t>
      </w:r>
      <w:r>
        <w:rPr>
          <w:bCs/>
          <w:b/>
        </w:rPr>
        <w:t xml:space="preserve">United States San Francisco</w:t>
      </w:r>
      <w:r>
        <w:t xml:space="preserve">, Diplomat must position itself not just as a service provider but as a community partner.</w:t>
      </w:r>
    </w:p>
    <w:p>
      <w:pPr>
        <w:pStyle w:val="BodyText"/>
      </w:pPr>
      <w:r>
        <w:rPr>
          <w:bCs/>
          <w:b/>
        </w:rPr>
        <w:t xml:space="preserve">Key Observations:</w:t>
      </w:r>
    </w:p>
    <w:p>
      <w:pPr>
        <w:numPr>
          <w:ilvl w:val="0"/>
          <w:numId w:val="1003"/>
        </w:numPr>
        <w:pStyle w:val="Compact"/>
      </w:pPr>
      <w:r>
        <w:t xml:space="preserve">Brand positioning is strong but underutilized in local networking and partnership opportunities.</w:t>
      </w:r>
    </w:p>
    <w:p>
      <w:pPr>
        <w:numPr>
          <w:ilvl w:val="0"/>
          <w:numId w:val="1003"/>
        </w:numPr>
        <w:pStyle w:val="Compact"/>
      </w:pPr>
      <w:r>
        <w:t xml:space="preserve">There is limited evidence of tailored solutions for San Francisco’s unique tech and startup ecosystem.</w:t>
      </w:r>
    </w:p>
    <w:p>
      <w:pPr>
        <w:numPr>
          <w:ilvl w:val="0"/>
          <w:numId w:val="1003"/>
        </w:numPr>
        <w:pStyle w:val="Compact"/>
      </w:pPr>
      <w:r>
        <w:t xml:space="preserve">Marketing efforts are professional but could be more culturally attuned to the local demographic.</w:t>
      </w:r>
    </w:p>
    <w:bookmarkEnd w:id="25"/>
    <w:bookmarkStart w:id="26" w:name="compliance-and-regulatory-adherence"/>
    <w:p>
      <w:pPr>
        <w:pStyle w:val="Heading3"/>
      </w:pPr>
      <w:r>
        <w:t xml:space="preserve">3.3 Compliance and Regulatory Adherence</w:t>
      </w:r>
    </w:p>
    <w:p>
      <w:pPr>
        <w:pStyle w:val="FirstParagraph"/>
      </w:pPr>
      <w:r>
        <w:t xml:space="preserve">Operating in the United States, particularly in California, requires strict adherence to a complex web of regulations. This</w:t>
      </w:r>
      <w:r>
        <w:t xml:space="preserve"> </w:t>
      </w:r>
      <w:r>
        <w:rPr>
          <w:bCs/>
          <w:b/>
        </w:rPr>
        <w:t xml:space="preserve">Peer Review Report</w:t>
      </w:r>
      <w:r>
        <w:t xml:space="preserve"> </w:t>
      </w:r>
      <w:r>
        <w:t xml:space="preserve">confirms that Diplomat maintains a solid compliance framework. However, the rapid evolution of local ordinances in San Francisco necessitates a more proactive compliance strategy.</w:t>
      </w:r>
    </w:p>
    <w:p>
      <w:pPr>
        <w:pStyle w:val="BodyText"/>
      </w:pPr>
      <w:r>
        <w:rPr>
          <w:bCs/>
          <w:b/>
        </w:rPr>
        <w:t xml:space="preserve">Key Observations:</w:t>
      </w:r>
    </w:p>
    <w:p>
      <w:pPr>
        <w:numPr>
          <w:ilvl w:val="0"/>
          <w:numId w:val="1004"/>
        </w:numPr>
        <w:pStyle w:val="Compact"/>
      </w:pPr>
      <w:r>
        <w:t xml:space="preserve">Current compliance measures are adequate but reactive rather than proactive.</w:t>
      </w:r>
    </w:p>
    <w:p>
      <w:pPr>
        <w:numPr>
          <w:ilvl w:val="0"/>
          <w:numId w:val="1004"/>
        </w:numPr>
        <w:pStyle w:val="Compact"/>
      </w:pPr>
      <w:r>
        <w:t xml:space="preserve">Data privacy and security protocols meet baseline requirements but should be enhanced to align with California’s stringent consumer protection laws.</w:t>
      </w:r>
    </w:p>
    <w:p>
      <w:pPr>
        <w:numPr>
          <w:ilvl w:val="0"/>
          <w:numId w:val="1004"/>
        </w:numPr>
        <w:pStyle w:val="Compact"/>
      </w:pPr>
      <w:r>
        <w:t xml:space="preserve">Regular audits are conducted, but findings are not always translated into immediate operational adjustments.</w:t>
      </w:r>
    </w:p>
    <w:bookmarkEnd w:id="26"/>
    <w:bookmarkEnd w:id="27"/>
    <w:bookmarkStart w:id="30" w:name="strengths-and-weaknesses"/>
    <w:p>
      <w:pPr>
        <w:pStyle w:val="Heading2"/>
      </w:pPr>
      <w:r>
        <w:t xml:space="preserve">4. Strengths and Weaknesses</w:t>
      </w:r>
    </w:p>
    <w:p>
      <w:pPr>
        <w:pStyle w:val="FirstParagraph"/>
      </w:pPr>
      <w:r>
        <w:t xml:space="preserve">Based on the comprehensive evaluation, the following strengths and weaknesses have been identified for</w:t>
      </w:r>
      <w:r>
        <w:t xml:space="preserve"> </w:t>
      </w:r>
      <w:r>
        <w:rPr>
          <w:bCs/>
          <w:b/>
        </w:rPr>
        <w:t xml:space="preserve">Diplomat</w:t>
      </w:r>
      <w:r>
        <w:t xml:space="preserve"> </w:t>
      </w:r>
      <w:r>
        <w:t xml:space="preserve">in the context of</w:t>
      </w:r>
      <w:r>
        <w:t xml:space="preserve"> </w:t>
      </w:r>
      <w:r>
        <w:rPr>
          <w:bCs/>
          <w:b/>
        </w:rPr>
        <w:t xml:space="preserve">United States San Francisco</w:t>
      </w:r>
      <w:r>
        <w:t xml:space="preserve">:</w:t>
      </w:r>
    </w:p>
    <w:bookmarkStart w:id="28" w:name="strengths"/>
    <w:p>
      <w:pPr>
        <w:pStyle w:val="Heading3"/>
      </w:pPr>
      <w:r>
        <w:t xml:space="preserve">Strengths</w:t>
      </w:r>
    </w:p>
    <w:p>
      <w:pPr>
        <w:numPr>
          <w:ilvl w:val="0"/>
          <w:numId w:val="1005"/>
        </w:numPr>
        <w:pStyle w:val="Compact"/>
      </w:pPr>
      <w:r>
        <w:t xml:space="preserve">Highly skilled and professional team with strong domain expertise.</w:t>
      </w:r>
    </w:p>
    <w:p>
      <w:pPr>
        <w:numPr>
          <w:ilvl w:val="0"/>
          <w:numId w:val="1005"/>
        </w:numPr>
        <w:pStyle w:val="Compact"/>
      </w:pPr>
      <w:r>
        <w:t xml:space="preserve">Robust foundational infrastructure and reliable service delivery under normal conditions.</w:t>
      </w:r>
    </w:p>
    <w:p>
      <w:pPr>
        <w:numPr>
          <w:ilvl w:val="0"/>
          <w:numId w:val="1005"/>
        </w:numPr>
        <w:pStyle w:val="Compact"/>
      </w:pPr>
      <w:r>
        <w:t xml:space="preserve">Clear commitment to ethical standards and regulatory compliance.</w:t>
      </w:r>
    </w:p>
    <w:p>
      <w:pPr>
        <w:numPr>
          <w:ilvl w:val="0"/>
          <w:numId w:val="1005"/>
        </w:numPr>
        <w:pStyle w:val="Compact"/>
      </w:pPr>
      <w:r>
        <w:t xml:space="preserve">Strong brand reputation within niche segments of the San Francisco market.</w:t>
      </w:r>
    </w:p>
    <w:bookmarkEnd w:id="28"/>
    <w:bookmarkStart w:id="29" w:name="weaknesses"/>
    <w:p>
      <w:pPr>
        <w:pStyle w:val="Heading3"/>
      </w:pPr>
      <w:r>
        <w:t xml:space="preserve">Weaknesses</w:t>
      </w:r>
    </w:p>
    <w:p>
      <w:pPr>
        <w:numPr>
          <w:ilvl w:val="0"/>
          <w:numId w:val="1006"/>
        </w:numPr>
        <w:pStyle w:val="Compact"/>
      </w:pPr>
      <w:r>
        <w:t xml:space="preserve">Inconsistent performance during peak operational periods.</w:t>
      </w:r>
    </w:p>
    <w:p>
      <w:pPr>
        <w:numPr>
          <w:ilvl w:val="0"/>
          <w:numId w:val="1006"/>
        </w:numPr>
        <w:pStyle w:val="Compact"/>
      </w:pPr>
      <w:r>
        <w:t xml:space="preserve">Limited local community engagement and partnership development.</w:t>
      </w:r>
    </w:p>
    <w:p>
      <w:pPr>
        <w:numPr>
          <w:ilvl w:val="0"/>
          <w:numId w:val="1006"/>
        </w:numPr>
        <w:pStyle w:val="Compact"/>
      </w:pPr>
      <w:r>
        <w:t xml:space="preserve">Reactive compliance posture that may lag behind regulatory changes.</w:t>
      </w:r>
    </w:p>
    <w:p>
      <w:pPr>
        <w:numPr>
          <w:ilvl w:val="0"/>
          <w:numId w:val="1006"/>
        </w:numPr>
        <w:pStyle w:val="Compact"/>
      </w:pPr>
      <w:r>
        <w:t xml:space="preserve">Underutilization of advanced digital tools for internal and external communication.</w:t>
      </w:r>
    </w:p>
    <w:bookmarkEnd w:id="29"/>
    <w:bookmarkEnd w:id="30"/>
    <w:bookmarkStart w:id="31" w:name="recommendations"/>
    <w:p>
      <w:pPr>
        <w:pStyle w:val="Heading2"/>
      </w:pPr>
      <w:r>
        <w:t xml:space="preserve">5. Recommendations</w:t>
      </w:r>
    </w:p>
    <w:p>
      <w:pPr>
        <w:pStyle w:val="FirstParagraph"/>
      </w:pPr>
      <w:r>
        <w:t xml:space="preserve">To address the identified weaknesses and capitalize on its strengths, this</w:t>
      </w:r>
      <w:r>
        <w:t xml:space="preserve"> </w:t>
      </w:r>
      <w:r>
        <w:rPr>
          <w:bCs/>
          <w:b/>
        </w:rPr>
        <w:t xml:space="preserve">Peer Review Report</w:t>
      </w:r>
      <w:r>
        <w:t xml:space="preserve"> </w:t>
      </w:r>
      <w:r>
        <w:t xml:space="preserve">recommends the following actions for</w:t>
      </w:r>
      <w:r>
        <w:t xml:space="preserve"> </w:t>
      </w:r>
      <w:r>
        <w:rPr>
          <w:bCs/>
          <w:b/>
        </w:rPr>
        <w:t xml:space="preserve">Diplomat</w:t>
      </w:r>
      <w:r>
        <w:t xml:space="preserve">:</w:t>
      </w:r>
    </w:p>
    <w:p>
      <w:pPr>
        <w:numPr>
          <w:ilvl w:val="0"/>
          <w:numId w:val="1007"/>
        </w:numPr>
        <w:pStyle w:val="Compact"/>
      </w:pPr>
      <w:r>
        <w:rPr>
          <w:bCs/>
          <w:b/>
        </w:rPr>
        <w:t xml:space="preserve">Enhance Operational Scalability:</w:t>
      </w:r>
      <w:r>
        <w:t xml:space="preserve"> </w:t>
      </w:r>
      <w:r>
        <w:t xml:space="preserve">Invest in flexible resource allocation models and advanced workflow automation to ensure consistent service quality during peak demand in San Francisco.</w:t>
      </w:r>
    </w:p>
    <w:p>
      <w:pPr>
        <w:numPr>
          <w:ilvl w:val="0"/>
          <w:numId w:val="1007"/>
        </w:numPr>
        <w:pStyle w:val="Compact"/>
      </w:pPr>
      <w:r>
        <w:rPr>
          <w:bCs/>
          <w:b/>
        </w:rPr>
        <w:t xml:space="preserve">Deepen Local Engagement:</w:t>
      </w:r>
      <w:r>
        <w:t xml:space="preserve"> </w:t>
      </w:r>
      <w:r>
        <w:t xml:space="preserve">Develop strategic partnerships with local businesses, tech incubators, and community organizations to strengthen Diplomat’s presence and relevance in the United States San Francisco ecosystem.</w:t>
      </w:r>
    </w:p>
    <w:p>
      <w:pPr>
        <w:numPr>
          <w:ilvl w:val="0"/>
          <w:numId w:val="1007"/>
        </w:numPr>
        <w:pStyle w:val="Compact"/>
      </w:pPr>
      <w:r>
        <w:rPr>
          <w:bCs/>
          <w:b/>
        </w:rPr>
        <w:t xml:space="preserve">Adopt Proactive Compliance:</w:t>
      </w:r>
      <w:r>
        <w:t xml:space="preserve"> </w:t>
      </w:r>
      <w:r>
        <w:t xml:space="preserve">Implement a continuous regulatory monitoring system to stay ahead of changes in California and San Francisco laws, ensuring uninterrupted and compliant operations.</w:t>
      </w:r>
    </w:p>
    <w:p>
      <w:pPr>
        <w:numPr>
          <w:ilvl w:val="0"/>
          <w:numId w:val="1007"/>
        </w:numPr>
        <w:pStyle w:val="Compact"/>
      </w:pPr>
      <w:r>
        <w:rPr>
          <w:bCs/>
          <w:b/>
        </w:rPr>
        <w:t xml:space="preserve">Upgrade Digital Infrastructure:</w:t>
      </w:r>
      <w:r>
        <w:t xml:space="preserve"> </w:t>
      </w:r>
      <w:r>
        <w:t xml:space="preserve">Adopt cutting-edge collaboration and communication tools to improve internal efficiency and enhance client interaction experiences.</w:t>
      </w:r>
    </w:p>
    <w:p>
      <w:pPr>
        <w:numPr>
          <w:ilvl w:val="0"/>
          <w:numId w:val="1007"/>
        </w:numPr>
        <w:pStyle w:val="Compact"/>
      </w:pPr>
      <w:r>
        <w:rPr>
          <w:bCs/>
          <w:b/>
        </w:rPr>
        <w:t xml:space="preserve">Strengthen Brand Localization:</w:t>
      </w:r>
      <w:r>
        <w:t xml:space="preserve"> </w:t>
      </w:r>
      <w:r>
        <w:t xml:space="preserve">Tailor marketing and communication strategies to reflect the cultural and economic nuances of San Francisco, positioning Diplomat as a locally attuned and globally capable entity.</w:t>
      </w:r>
    </w:p>
    <w:bookmarkEnd w:id="31"/>
    <w:bookmarkStart w:id="32" w:name="conclusion"/>
    <w:p>
      <w:pPr>
        <w:pStyle w:val="Heading2"/>
      </w:pPr>
      <w:r>
        <w:t xml:space="preserve">6. Conclusion</w:t>
      </w:r>
    </w:p>
    <w:p>
      <w:pPr>
        <w:pStyle w:val="FirstParagraph"/>
      </w:pPr>
      <w:r>
        <w:t xml:space="preserve">This</w:t>
      </w:r>
      <w:r>
        <w:t xml:space="preserve"> </w:t>
      </w:r>
      <w:r>
        <w:rPr>
          <w:bCs/>
          <w:b/>
        </w:rPr>
        <w:t xml:space="preserve">Peer Review Report</w:t>
      </w:r>
      <w:r>
        <w:t xml:space="preserve"> </w:t>
      </w:r>
      <w:r>
        <w:t xml:space="preserve">concludes that</w:t>
      </w:r>
      <w:r>
        <w:t xml:space="preserve"> </w:t>
      </w:r>
      <w:r>
        <w:rPr>
          <w:bCs/>
          <w:b/>
        </w:rPr>
        <w:t xml:space="preserve">Diplomat</w:t>
      </w:r>
      <w:r>
        <w:t xml:space="preserve"> </w:t>
      </w:r>
      <w:r>
        <w:t xml:space="preserve">is a capable and promising entity operating in</w:t>
      </w:r>
      <w:r>
        <w:t xml:space="preserve"> </w:t>
      </w:r>
      <w:r>
        <w:rPr>
          <w:bCs/>
          <w:b/>
        </w:rPr>
        <w:t xml:space="preserve">United States San Francisco</w:t>
      </w:r>
      <w:r>
        <w:t xml:space="preserve">. While it demonstrates strong foundational strengths, there is clear room for improvement in operational scalability, local engagement, and proactive compliance. By implementing the recommendations outlined in this document, Diplomat can enhance its competitive position, better serve its stakeholders, and sustain long-term success in one of the world’s most dynamic and demanding markets.</w:t>
      </w:r>
    </w:p>
    <w:p>
      <w:pPr>
        <w:pStyle w:val="BodyText"/>
      </w:pPr>
      <w:r>
        <w:t xml:space="preserve">The review panel emphasizes that the unique characteristics of San Francisco—its innovation culture, regulatory complexity, and diverse community—require a nuanced and adaptive approach. Diplomat’s ability to evolve in response to these factors will be the key determinant of its future performance and reputation.</w:t>
      </w:r>
    </w:p>
    <w:bookmarkEnd w:id="32"/>
    <w:bookmarkStart w:id="33" w:name="overall-assessment"/>
    <w:p>
      <w:pPr>
        <w:pStyle w:val="Heading3"/>
      </w:pPr>
      <w:r>
        <w:t xml:space="preserve">Overall Assessment</w:t>
      </w:r>
    </w:p>
    <w:p>
      <w:pPr>
        <w:pStyle w:val="FirstParagraph"/>
      </w:pPr>
      <w:r>
        <w:rPr>
          <w:bCs/>
          <w:b/>
        </w:rPr>
        <w:t xml:space="preserve">Status:</w:t>
      </w:r>
      <w:r>
        <w:t xml:space="preserve"> </w:t>
      </w:r>
      <w:r>
        <w:t xml:space="preserve">Conditionally Approved with Recommendations</w:t>
      </w:r>
      <w:r>
        <w:br/>
      </w:r>
      <w:r>
        <w:rPr>
          <w:bCs/>
          <w:b/>
        </w:rPr>
        <w:t xml:space="preserve">Next Review Date:</w:t>
      </w:r>
      <w:r>
        <w:t xml:space="preserve"> </w:t>
      </w:r>
      <w:r>
        <w:t xml:space="preserve">April 2024</w:t>
      </w:r>
      <w:r>
        <w:br/>
      </w:r>
      <w:r>
        <w:rPr>
          <w:bCs/>
          <w:b/>
        </w:rPr>
        <w:t xml:space="preserve">Priority Actions:</w:t>
      </w:r>
      <w:r>
        <w:t xml:space="preserve"> </w:t>
      </w:r>
      <w:r>
        <w:t xml:space="preserve">Operational Scalability, Local Engagement, Proactive Compliance</w:t>
      </w:r>
    </w:p>
    <w:bookmarkEnd w:id="33"/>
    <w:p>
      <w:pPr>
        <w:pStyle w:val="BodyText"/>
      </w:pPr>
      <w:r>
        <w:t xml:space="preserve">This Peer Review Report is confidential and intended solely for the use of Diplomat’s management and stakeholders. Unauthorized distribution is prohibited.</w:t>
      </w:r>
    </w:p>
    <w:p>
      <w:pPr>
        <w:pStyle w:val="BodyText"/>
      </w:pPr>
      <w:r>
        <w:t xml:space="preserve">Prepared by the Senior Technical and Strategic Advisory Group | San Francisco, California,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San Francisco</dc:title>
  <dc:creator/>
  <dc:language>en</dc:language>
  <cp:keywords/>
  <dcterms:created xsi:type="dcterms:W3CDTF">2026-10-10T05:55:03Z</dcterms:created>
  <dcterms:modified xsi:type="dcterms:W3CDTF">2026-10-10T05:55:03Z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