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General</w:t>
      </w:r>
      <w:r>
        <w:t xml:space="preserve"> </w:t>
      </w:r>
      <w:r>
        <w:t xml:space="preserve">Practitioner</w:t>
      </w:r>
      <w:r>
        <w:t xml:space="preserve"> </w:t>
      </w:r>
      <w:r>
        <w:t xml:space="preserve">-</w:t>
      </w:r>
      <w:r>
        <w:t xml:space="preserve"> </w:t>
      </w:r>
      <w:r>
        <w:t xml:space="preserve">Dhaka,</w:t>
      </w:r>
      <w:r>
        <w:t xml:space="preserve"> </w:t>
      </w:r>
      <w:r>
        <w:t xml:space="preserve">Bangladesh</w:t>
      </w:r>
    </w:p>
    <w:bookmarkStart w:id="20" w:name="peer-review-report"/>
    <w:p>
      <w:pPr>
        <w:pStyle w:val="Heading1"/>
      </w:pPr>
      <w:r>
        <w:t xml:space="preserve">Peer Review Report</w:t>
      </w:r>
    </w:p>
    <w:p>
      <w:pPr>
        <w:pStyle w:val="FirstParagraph"/>
      </w:pPr>
      <w:r>
        <w:t xml:space="preserve">Clinical Competency and Professional Conduct Assessment</w:t>
      </w:r>
    </w:p>
    <w:bookmarkEnd w:id="20"/>
    <w:p>
      <w:pPr>
        <w:pStyle w:val="BodyText"/>
      </w:pPr>
      <w:r>
        <w:rPr>
          <w:bCs/>
          <w:b/>
        </w:rPr>
        <w:t xml:space="preserve">Date of Report:</w:t>
      </w:r>
      <w:r>
        <w:t xml:space="preserve"> </w:t>
      </w:r>
      <w:r>
        <w:t xml:space="preserve">October 24, 2023</w:t>
      </w:r>
    </w:p>
    <w:p>
      <w:pPr>
        <w:pStyle w:val="BodyText"/>
      </w:pPr>
      <w:r>
        <w:rPr>
          <w:bCs/>
          <w:b/>
        </w:rPr>
        <w:t xml:space="preserve">Review ID:</w:t>
      </w:r>
      <w:r>
        <w:t xml:space="preserve"> </w:t>
      </w:r>
      <w:r>
        <w:t xml:space="preserve">PR-DHAKA-2023-089</w:t>
      </w:r>
    </w:p>
    <w:p>
      <w:pPr>
        <w:pStyle w:val="BodyText"/>
      </w:pPr>
      <w:r>
        <w:rPr>
          <w:bCs/>
          <w:b/>
        </w:rPr>
        <w:t xml:space="preserve">Subject:</w:t>
      </w:r>
      <w:r>
        <w:t xml:space="preserve"> </w:t>
      </w:r>
      <w:r>
        <w:t xml:space="preserve">Doctor General Practitioner</w:t>
      </w:r>
    </w:p>
    <w:p>
      <w:pPr>
        <w:pStyle w:val="BodyText"/>
      </w:pPr>
      <w:r>
        <w:rPr>
          <w:bCs/>
          <w:b/>
        </w:rPr>
        <w:t xml:space="preserve">Location:</w:t>
      </w:r>
      <w:r>
        <w:t xml:space="preserve"> </w:t>
      </w:r>
      <w:r>
        <w:t xml:space="preserve">Bangladesh Dhaka (Dhanmondi Medical Complex)</w:t>
      </w:r>
    </w:p>
    <w:p>
      <w:pPr>
        <w:pStyle w:val="BodyText"/>
      </w:pPr>
      <w:r>
        <w:rPr>
          <w:bCs/>
          <w:b/>
        </w:rPr>
        <w:t xml:space="preserve">Reviewer:</w:t>
      </w:r>
      <w:r>
        <w:t xml:space="preserve"> </w:t>
      </w:r>
      <w:r>
        <w:t xml:space="preserve">Dr. A. Rahman, Senior Consultant (Internal Medicine)</w:t>
      </w:r>
    </w:p>
    <w:p>
      <w:pPr>
        <w:pStyle w:val="BodyText"/>
      </w:pPr>
      <w:r>
        <w:rPr>
          <w:bCs/>
          <w:b/>
        </w:rPr>
        <w:t xml:space="preserve">Review Period:</w:t>
      </w:r>
      <w:r>
        <w:t xml:space="preserve"> </w:t>
      </w:r>
      <w:r>
        <w:t xml:space="preserve">January 2023 – September 2023</w:t>
      </w:r>
    </w:p>
    <w:bookmarkStart w:id="21" w:name="introduction-and-scope"/>
    <w:p>
      <w:pPr>
        <w:pStyle w:val="Heading2"/>
      </w:pPr>
      <w:r>
        <w:t xml:space="preserve">1. Introduction and Scope</w:t>
      </w:r>
    </w:p>
    <w:p>
      <w:pPr>
        <w:pStyle w:val="FirstParagraph"/>
      </w:pPr>
      <w:r>
        <w:t xml:space="preserve">This Peer Review Report has been conducted in accordance with the standards set forth by the Bangladesh Medical and Dental Council (BMDC) and the internal quality assurance protocols of the reviewing medical institution located in Bangladesh Dhaka. The primary objective of this review is to evaluate the clinical competence, diagnostic accuracy, patient management skills, and professional ethics of the subject Doctor General Practitioner.</w:t>
      </w:r>
    </w:p>
    <w:p>
      <w:pPr>
        <w:pStyle w:val="BodyText"/>
      </w:pPr>
      <w:r>
        <w:t xml:space="preserve">As the healthcare landscape in Bangladesh Dhaka continues to evolve with increasing patient loads and complex comorbidities, the role of the General Practitioner is critical. This review assesses whether the practitioner maintains the high standards required to serve as the first point of contact for patients in this densely populated urban environment.</w:t>
      </w:r>
    </w:p>
    <w:bookmarkEnd w:id="21"/>
    <w:bookmarkStart w:id="22" w:name="X45c1b4156b66fede970d38e87ba1f3035493e48"/>
    <w:p>
      <w:pPr>
        <w:pStyle w:val="Heading2"/>
      </w:pPr>
      <w:r>
        <w:t xml:space="preserve">2. Clinical Competence and Diagnostic Accuracy</w:t>
      </w:r>
    </w:p>
    <w:p>
      <w:pPr>
        <w:pStyle w:val="FirstParagraph"/>
      </w:pPr>
      <w:r>
        <w:t xml:space="preserve">The Doctor General Practitioner demonstrates a solid foundational knowledge of general medicine, pediatrics, and obstetrics, which are essential for practice in Bangladesh Dhaka. During the review period, a random sample of 50 patient files was audited. The findings indicate that the practitioner is proficient in managing common ailments prevalent in the region, including respiratory infections, gastrointestinal disorders, and non-communicable diseases such as hypertension and diabetes.</w:t>
      </w:r>
    </w:p>
    <w:p>
      <w:pPr>
        <w:pStyle w:val="BodyText"/>
      </w:pPr>
      <w:r>
        <w:t xml:space="preserve">Diagnostic accuracy was found to be satisfactory. The practitioner appropriately utilizes diagnostic tools available in the local clinic setting. However, there is a noted need for enhanced vigilance regarding the differential diagnosis of atypical presentations of tuberculosis and dengue fever, which remain significant public health concerns in Dhaka. The practitioner generally adheres to the national treatment guidelines issued by the Ministry of Health and Family Welfare, Bangladesh.</w:t>
      </w:r>
    </w:p>
    <w:bookmarkEnd w:id="22"/>
    <w:bookmarkStart w:id="23" w:name="patient-management-and-communication"/>
    <w:p>
      <w:pPr>
        <w:pStyle w:val="Heading2"/>
      </w:pPr>
      <w:r>
        <w:t xml:space="preserve">3. Patient Management and Communication</w:t>
      </w:r>
    </w:p>
    <w:p>
      <w:pPr>
        <w:pStyle w:val="FirstParagraph"/>
      </w:pPr>
      <w:r>
        <w:t xml:space="preserve">Effective communication is paramount in the diverse cultural context of Bangladesh Dhaka. The Doctor General Practitioner exhibits strong interpersonal skills, communicating clearly with patients and their families in both Bengali and English. The review observed that the practitioner takes adequate time to explain diagnoses and treatment plans, ensuring patient understanding and compliance.</w:t>
      </w:r>
    </w:p>
    <w:p>
      <w:pPr>
        <w:pStyle w:val="BodyText"/>
      </w:pPr>
      <w:r>
        <w:t xml:space="preserve">Patient satisfaction surveys conducted during this period reflect a positive sentiment regarding the practitioner's bedside manner. The doctor is perceived as empathetic and approachable. Furthermore, the practitioner effectively manages the high volume of patients typical of clinics in Dhaka, maintaining order and ensuring that each patient receives appropriate attention without unnecessary delays.</w:t>
      </w:r>
    </w:p>
    <w:bookmarkEnd w:id="23"/>
    <w:bookmarkStart w:id="24" w:name="X0be36a4c49d616cb4b9fc4b5ec3e00371f0d30c"/>
    <w:p>
      <w:pPr>
        <w:pStyle w:val="Heading2"/>
      </w:pPr>
      <w:r>
        <w:t xml:space="preserve">4. Prescription Practices and Antibiotic Stewardship</w:t>
      </w:r>
    </w:p>
    <w:p>
      <w:pPr>
        <w:pStyle w:val="FirstParagraph"/>
      </w:pPr>
      <w:r>
        <w:t xml:space="preserve">A critical aspect of this Peer Review Report focuses on prescription practices. The review highlights that the Doctor General Practitioner generally follows rational drug therapy principles. However, there is a slight tendency towards polypharmacy in cases of uncomplicated upper respiratory tract infections.</w:t>
      </w:r>
    </w:p>
    <w:p>
      <w:pPr>
        <w:pStyle w:val="BodyText"/>
      </w:pPr>
      <w:r>
        <w:t xml:space="preserve">Antibiotic stewardship is a major focus in Bangladesh Dhaka due to rising antimicrobial resistance. While the practitioner has improved in this area, the report recommends stricter adherence to antibiotic guidelines to prevent overprescription. The practitioner is encouraged to participate in continuing medical education (CME) programs focused on antimicrobial stewardship to further refine these practices.</w:t>
      </w:r>
    </w:p>
    <w:bookmarkEnd w:id="24"/>
    <w:bookmarkStart w:id="25" w:name="professional-ethics-and-conduct"/>
    <w:p>
      <w:pPr>
        <w:pStyle w:val="Heading2"/>
      </w:pPr>
      <w:r>
        <w:t xml:space="preserve">5. Professional Ethics and Conduct</w:t>
      </w:r>
    </w:p>
    <w:p>
      <w:pPr>
        <w:pStyle w:val="FirstParagraph"/>
      </w:pPr>
      <w:r>
        <w:t xml:space="preserve">The Doctor General Practitioner maintains a high standard of professional ethics. There were no recorded complaints regarding misconduct, negligence, or breach of patient confidentiality during the review period. The practitioner respects the autonomy of patients and obtains informed consent before initiating invasive procedures or specialized treatments.</w:t>
      </w:r>
    </w:p>
    <w:p>
      <w:pPr>
        <w:pStyle w:val="BodyText"/>
      </w:pPr>
      <w:r>
        <w:t xml:space="preserve">Collaboration with specialists and referral networks in Bangladesh Dhaka is handled professionally. The practitioner recognizes the limits of their scope of practice and refers complex cases to appropriate specialists in a timely manner, ensuring continuity of care for the patient.</w:t>
      </w:r>
    </w:p>
    <w:bookmarkEnd w:id="25"/>
    <w:bookmarkStart w:id="26" w:name="Xeed892823e6bcfd01986a29df04431ac6287ad6"/>
    <w:p>
      <w:pPr>
        <w:pStyle w:val="Heading2"/>
      </w:pPr>
      <w:r>
        <w:t xml:space="preserve">6. Recommendations and Areas for Improvement</w:t>
      </w:r>
    </w:p>
    <w:p>
      <w:pPr>
        <w:pStyle w:val="FirstParagraph"/>
      </w:pPr>
      <w:r>
        <w:t xml:space="preserve">Based on the comprehensive evaluation, the following recommendations are made for the Doctor General Practitioner:</w:t>
      </w:r>
    </w:p>
    <w:p>
      <w:pPr>
        <w:numPr>
          <w:ilvl w:val="0"/>
          <w:numId w:val="1001"/>
        </w:numPr>
        <w:pStyle w:val="Compact"/>
      </w:pPr>
      <w:r>
        <w:rPr>
          <w:bCs/>
          <w:b/>
        </w:rPr>
        <w:t xml:space="preserve">Enhanced Diagnostic Training:</w:t>
      </w:r>
      <w:r>
        <w:t xml:space="preserve"> </w:t>
      </w:r>
      <w:r>
        <w:t xml:space="preserve">Undertake specialized training or workshops on the early detection of non-communicable diseases and atypical infectious diseases prevalent in Dhaka.</w:t>
      </w:r>
    </w:p>
    <w:p>
      <w:pPr>
        <w:numPr>
          <w:ilvl w:val="0"/>
          <w:numId w:val="1001"/>
        </w:numPr>
        <w:pStyle w:val="Compact"/>
      </w:pPr>
      <w:r>
        <w:rPr>
          <w:bCs/>
          <w:b/>
        </w:rPr>
        <w:t xml:space="preserve">Antibiotic Stewardship:</w:t>
      </w:r>
      <w:r>
        <w:t xml:space="preserve"> </w:t>
      </w:r>
      <w:r>
        <w:t xml:space="preserve">Strictly limit antibiotic prescriptions to cases with confirmed or highly suspected bacterial infections to combat resistance.</w:t>
      </w:r>
    </w:p>
    <w:p>
      <w:pPr>
        <w:numPr>
          <w:ilvl w:val="0"/>
          <w:numId w:val="1001"/>
        </w:numPr>
        <w:pStyle w:val="Compact"/>
      </w:pPr>
      <w:r>
        <w:rPr>
          <w:bCs/>
          <w:b/>
        </w:rPr>
        <w:t xml:space="preserve">Documentation:</w:t>
      </w:r>
      <w:r>
        <w:t xml:space="preserve"> </w:t>
      </w:r>
      <w:r>
        <w:t xml:space="preserve">Improve the detail and consistency of clinical notes in patient files to ensure better continuity of care and legal protection.</w:t>
      </w:r>
    </w:p>
    <w:p>
      <w:pPr>
        <w:numPr>
          <w:ilvl w:val="0"/>
          <w:numId w:val="1001"/>
        </w:numPr>
        <w:pStyle w:val="Compact"/>
      </w:pPr>
      <w:r>
        <w:rPr>
          <w:bCs/>
          <w:b/>
        </w:rPr>
        <w:t xml:space="preserve">Continuing Education:</w:t>
      </w:r>
      <w:r>
        <w:t xml:space="preserve"> </w:t>
      </w:r>
      <w:r>
        <w:t xml:space="preserve">Actively participate in CME programs organized by the Bangladesh Medical Association to stay updated with the latest medical advancements.</w:t>
      </w:r>
    </w:p>
    <w:bookmarkEnd w:id="26"/>
    <w:bookmarkStart w:id="27" w:name="conclusion"/>
    <w:p>
      <w:pPr>
        <w:pStyle w:val="Heading2"/>
      </w:pPr>
      <w:r>
        <w:t xml:space="preserve">7. Conclusion</w:t>
      </w:r>
    </w:p>
    <w:p>
      <w:pPr>
        <w:pStyle w:val="FirstParagraph"/>
      </w:pPr>
      <w:r>
        <w:t xml:space="preserve">In conclusion, this Peer Review Report confirms that the Doctor General Practitioner is a competent and ethical medical professional capable of providing quality primary healthcare services in Bangladesh Dhaka. While there are minor areas for improvement, particularly regarding antibiotic usage and documentation, the overall performance is satisfactory. The practitioner is recommended for continued practice, subject to the implementation of the recommendations outlined above.</w:t>
      </w:r>
    </w:p>
    <w:p>
      <w:pPr>
        <w:pStyle w:val="BodyText"/>
      </w:pPr>
      <w:r>
        <w:t xml:space="preserve">Dr. A. Rahman</w:t>
      </w:r>
    </w:p>
    <w:p>
      <w:pPr>
        <w:pStyle w:val="BodyText"/>
      </w:pPr>
      <w:r>
        <w:t xml:space="preserve">Senior Reviewer</w:t>
      </w:r>
      <w:r>
        <w:br/>
      </w:r>
      <w:r>
        <w:t xml:space="preserve">Internal Medicine Specialist</w:t>
      </w:r>
    </w:p>
    <w:p>
      <w:pPr>
        <w:pStyle w:val="BodyText"/>
      </w:pPr>
      <w:r>
        <w:t xml:space="preserve">Dr. S. Karim</w:t>
      </w:r>
    </w:p>
    <w:p>
      <w:pPr>
        <w:pStyle w:val="BodyText"/>
      </w:pPr>
      <w:r>
        <w:t xml:space="preserve">Head of Quality Assurance</w:t>
      </w:r>
      <w:r>
        <w:br/>
      </w:r>
      <w:r>
        <w:t xml:space="preserve">Dhanmondi Medical Complex</w:t>
      </w:r>
    </w:p>
    <w:p>
      <w:pPr>
        <w:pStyle w:val="BodyText"/>
      </w:pPr>
      <w:r>
        <w:t xml:space="preserve">Disclaimer: This document is a confidential Peer Review Report intended solely for the use of the reviewing institution and the subject Doctor General Practitioner. It is not intended for public distribution or use as a marketing tool. All information contained herein is based on the data reviewed during the specified period.</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General Practitioner - Dhaka, Bangladesh</dc:title>
  <dc:creator/>
  <dc:language>en</dc:language>
  <cp:keywords/>
  <dcterms:created xsi:type="dcterms:W3CDTF">2026-10-10T04:15:07Z</dcterms:created>
  <dcterms:modified xsi:type="dcterms:W3CDTF">2026-10-10T04:15:07Z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