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Vancouver,</w:t>
      </w:r>
      <w:r>
        <w:t xml:space="preserve"> </w:t>
      </w:r>
      <w:r>
        <w:t xml:space="preserve">BC</w:t>
      </w:r>
    </w:p>
    <w:bookmarkStart w:id="20" w:name="peer-review-report"/>
    <w:p>
      <w:pPr>
        <w:pStyle w:val="Heading1"/>
      </w:pPr>
      <w:r>
        <w:t xml:space="preserve">Peer Review Report</w:t>
      </w:r>
    </w:p>
    <w:p>
      <w:pPr>
        <w:pStyle w:val="FirstParagraph"/>
      </w:pPr>
      <w:r>
        <w:rPr>
          <w:bCs/>
          <w:b/>
        </w:rPr>
        <w:t xml:space="preserve">Province:</w:t>
      </w:r>
      <w:r>
        <w:t xml:space="preserve"> </w:t>
      </w:r>
      <w:r>
        <w:t xml:space="preserve">British Columbia, Canada</w:t>
      </w:r>
      <w:r>
        <w:br/>
      </w:r>
      <w:r>
        <w:rPr>
          <w:bCs/>
          <w:b/>
        </w:rPr>
        <w:t xml:space="preserve">City:</w:t>
      </w:r>
      <w:r>
        <w:t xml:space="preserve"> </w:t>
      </w:r>
      <w:r>
        <w:t xml:space="preserve">Vancouver</w:t>
      </w:r>
      <w:r>
        <w:br/>
      </w:r>
      <w:r>
        <w:rPr>
          <w:bCs/>
          <w:b/>
        </w:rPr>
        <w:t xml:space="preserve">Regulatory Body Reference:</w:t>
      </w:r>
      <w:r>
        <w:t xml:space="preserve"> </w:t>
      </w:r>
      <w:r>
        <w:t xml:space="preserve">College of Physicians and Surgeons of British Columbia (CPSBC)</w:t>
      </w:r>
    </w:p>
    <w:bookmarkEnd w:id="20"/>
    <w:bookmarkStart w:id="21" w:name="practitioner-information"/>
    <w:p>
      <w:pPr>
        <w:pStyle w:val="Heading2"/>
      </w:pPr>
      <w:r>
        <w:t xml:space="preserve">1.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[First Name] [Last Name]</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Specialty</w:t>
            </w:r>
          </w:p>
        </w:tc>
        <w:tc>
          <w:tcPr/>
          <w:p>
            <w:pPr>
              <w:pStyle w:val="Compact"/>
              <w:jc w:val="left"/>
            </w:pPr>
            <w:r>
              <w:t xml:space="preserve">General Practice (Family Medicine)</w:t>
            </w:r>
          </w:p>
        </w:tc>
      </w:tr>
      <w:tr>
        <w:tc>
          <w:tcPr/>
          <w:p>
            <w:pPr>
              <w:pStyle w:val="Compact"/>
              <w:jc w:val="left"/>
            </w:pPr>
            <w:r>
              <w:t xml:space="preserve">Clinic Location</w:t>
            </w:r>
          </w:p>
        </w:tc>
        <w:tc>
          <w:tcPr/>
          <w:p>
            <w:pPr>
              <w:pStyle w:val="Compact"/>
              <w:jc w:val="left"/>
            </w:pPr>
            <w:r>
              <w:t xml:space="preserve">[Clinic Name], Vancouver, BC</w:t>
            </w:r>
          </w:p>
        </w:tc>
      </w:tr>
      <w:tr>
        <w:tc>
          <w:tcPr/>
          <w:p>
            <w:pPr>
              <w:pStyle w:val="Compact"/>
              <w:jc w:val="left"/>
            </w:pPr>
            <w:r>
              <w:t xml:space="preserve">Years of Practice</w:t>
            </w:r>
          </w:p>
        </w:tc>
        <w:tc>
          <w:tcPr/>
          <w:p>
            <w:pPr>
              <w:pStyle w:val="Compact"/>
              <w:jc w:val="left"/>
            </w:pPr>
            <w:r>
              <w:t xml:space="preserve">[Number] Years</w:t>
            </w:r>
          </w:p>
        </w:tc>
      </w:tr>
    </w:tbl>
    <w:bookmarkEnd w:id="21"/>
    <w:bookmarkStart w:id="22" w:name="reviewer-information"/>
    <w:p>
      <w:pPr>
        <w:pStyle w:val="Heading2"/>
      </w:pPr>
      <w:r>
        <w:t xml:space="preserve">2. Reviewer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Reviewer Name</w:t>
            </w:r>
          </w:p>
        </w:tc>
        <w:tc>
          <w:tcPr/>
          <w:p>
            <w:pPr>
              <w:pStyle w:val="Compact"/>
              <w:jc w:val="left"/>
            </w:pPr>
            <w:r>
              <w:t xml:space="preserve">Dr. [Reviewer First Name] [Reviewer Last Name]</w:t>
            </w:r>
          </w:p>
        </w:tc>
      </w:tr>
      <w:tr>
        <w:tc>
          <w:tcPr/>
          <w:p>
            <w:pPr>
              <w:pStyle w:val="Compact"/>
              <w:jc w:val="left"/>
            </w:pPr>
            <w:r>
              <w:t xml:space="preserve">Specialty</w:t>
            </w:r>
          </w:p>
        </w:tc>
        <w:tc>
          <w:tcPr/>
          <w:p>
            <w:pPr>
              <w:pStyle w:val="Compact"/>
              <w:jc w:val="left"/>
            </w:pPr>
            <w:r>
              <w:t xml:space="preserve">Family Medicine / Internal Medicine</w:t>
            </w:r>
          </w:p>
        </w:tc>
      </w:tr>
      <w:tr>
        <w:tc>
          <w:tcPr/>
          <w:p>
            <w:pPr>
              <w:pStyle w:val="Compact"/>
              <w:jc w:val="left"/>
            </w:pPr>
            <w:r>
              <w:t xml:space="preserve">Affiliation</w:t>
            </w:r>
          </w:p>
        </w:tc>
        <w:tc>
          <w:tcPr/>
          <w:p>
            <w:pPr>
              <w:pStyle w:val="Compact"/>
              <w:jc w:val="left"/>
            </w:pPr>
            <w:r>
              <w:t xml:space="preserve">[Affiliation], Vancouver, BC</w:t>
            </w:r>
          </w:p>
        </w:tc>
      </w:tr>
      <w:tr>
        <w:tc>
          <w:tcPr/>
          <w:p>
            <w:pPr>
              <w:pStyle w:val="Compact"/>
              <w:jc w:val="left"/>
            </w:pPr>
            <w:r>
              <w:t xml:space="preserve">Relationship to Practitioner</w:t>
            </w:r>
          </w:p>
        </w:tc>
        <w:tc>
          <w:tcPr/>
          <w:p>
            <w:pPr>
              <w:pStyle w:val="Compact"/>
              <w:jc w:val="left"/>
            </w:pPr>
            <w:r>
              <w:t xml:space="preserve">Colleague / Independent Reviewer</w:t>
            </w:r>
          </w:p>
        </w:tc>
      </w:tr>
    </w:tbl>
    <w:bookmarkEnd w:id="22"/>
    <w:bookmarkStart w:id="23" w:name="purpose-of-the-peer-review"/>
    <w:p>
      <w:pPr>
        <w:pStyle w:val="Heading2"/>
      </w:pPr>
      <w:r>
        <w:t xml:space="preserve">3. Purpose of the Peer Review</w:t>
      </w:r>
    </w:p>
    <w:p>
      <w:pPr>
        <w:pStyle w:val="FirstParagraph"/>
      </w:pPr>
      <w:r>
        <w:t xml:space="preserve">This Peer Review Report has been conducted to evaluate the clinical competence, professional conduct, and overall quality of care provided by the Doctor General Practitioner in the context of the healthcare standards expected in Canada Vancouver. The review aligns with the guidelines set forth by the College of Physicians and Surgeons of British Columbia (CPSBC) and aims to ensure patient safety, adherence to evidence-based practices, and continuous professional improvement.</w:t>
      </w:r>
    </w:p>
    <w:bookmarkEnd w:id="23"/>
    <w:bookmarkStart w:id="27" w:name="clinical-competence"/>
    <w:p>
      <w:pPr>
        <w:pStyle w:val="Heading2"/>
      </w:pPr>
      <w:r>
        <w:t xml:space="preserve">4. Clinical Competence</w:t>
      </w:r>
    </w:p>
    <w:bookmarkStart w:id="24" w:name="diagnostic-accuracy"/>
    <w:p>
      <w:pPr>
        <w:pStyle w:val="Heading3"/>
      </w:pPr>
      <w:r>
        <w:t xml:space="preserve">4.1 Diagnostic Accuracy</w:t>
      </w:r>
    </w:p>
    <w:p>
      <w:pPr>
        <w:pStyle w:val="FirstParagraph"/>
      </w:pPr>
      <w:r>
        <w:t xml:space="preserve">The Doctor General Practitioner demonstrates a high level of diagnostic accuracy. Case reviews indicate thorough history-taking, appropriate physical examinations, and judicious use of diagnostic tests. The practitioner effectively differentiates between common and serious conditions, ensuring timely referrals when necessary. This is particularly important in a diverse urban setting like Vancouver, where patients present with a wide range of health issues.</w:t>
      </w:r>
    </w:p>
    <w:bookmarkEnd w:id="24"/>
    <w:bookmarkStart w:id="25" w:name="treatment-plans"/>
    <w:p>
      <w:pPr>
        <w:pStyle w:val="Heading3"/>
      </w:pPr>
      <w:r>
        <w:t xml:space="preserve">4.2 Treatment Plans</w:t>
      </w:r>
    </w:p>
    <w:p>
      <w:pPr>
        <w:pStyle w:val="FirstParagraph"/>
      </w:pPr>
      <w:r>
        <w:t xml:space="preserve">Treatment plans are evidence-based, patient-centered, and aligned with current clinical guidelines. The Doctor General Practitioner shows proficiency in managing chronic conditions such as diabetes, hypertension, and asthma, which are prevalent in the Vancouver community. Preventive care measures, including vaccinations and screenings, are consistently recommended and documented.</w:t>
      </w:r>
    </w:p>
    <w:bookmarkEnd w:id="25"/>
    <w:bookmarkStart w:id="26" w:name="pharmacological-management"/>
    <w:p>
      <w:pPr>
        <w:pStyle w:val="Heading3"/>
      </w:pPr>
      <w:r>
        <w:t xml:space="preserve">4.3 Pharmacological Management</w:t>
      </w:r>
    </w:p>
    <w:p>
      <w:pPr>
        <w:pStyle w:val="FirstParagraph"/>
      </w:pPr>
      <w:r>
        <w:t xml:space="preserve">Prescribing practices are appropriate, with careful consideration of drug interactions, allergies, and patient-specific factors. The Doctor General Practitioner adheres to the principles of antimicrobial stewardship, which is crucial in combating antibiotic resistance. Regular medication reviews are conducted to optimize therapy and minimize adverse effects.</w:t>
      </w:r>
    </w:p>
    <w:bookmarkEnd w:id="26"/>
    <w:bookmarkEnd w:id="27"/>
    <w:bookmarkStart w:id="31" w:name="professional-conduct"/>
    <w:p>
      <w:pPr>
        <w:pStyle w:val="Heading2"/>
      </w:pPr>
      <w:r>
        <w:t xml:space="preserve">5. Professional Conduct</w:t>
      </w:r>
    </w:p>
    <w:bookmarkStart w:id="28" w:name="patient-communication"/>
    <w:p>
      <w:pPr>
        <w:pStyle w:val="Heading3"/>
      </w:pPr>
      <w:r>
        <w:t xml:space="preserve">5.1 Patient Communication</w:t>
      </w:r>
    </w:p>
    <w:p>
      <w:pPr>
        <w:pStyle w:val="FirstParagraph"/>
      </w:pPr>
      <w:r>
        <w:t xml:space="preserve">The Doctor General Practitioner exhibits excellent communication skills, ensuring that patients understand their conditions, treatment options, and self-care strategies. The practitioner is respectful, empathetic, and culturally sensitive, which is essential in a multicultural city like Vancouver. Patients report feeling heard and valued during consultations.</w:t>
      </w:r>
    </w:p>
    <w:bookmarkEnd w:id="28"/>
    <w:bookmarkStart w:id="29" w:name="interprofessional-collaboration"/>
    <w:p>
      <w:pPr>
        <w:pStyle w:val="Heading3"/>
      </w:pPr>
      <w:r>
        <w:t xml:space="preserve">5.2 Interprofessional Collaboration</w:t>
      </w:r>
    </w:p>
    <w:p>
      <w:pPr>
        <w:pStyle w:val="FirstParagraph"/>
      </w:pPr>
      <w:r>
        <w:t xml:space="preserve">Collaboration with other healthcare professionals, including specialists, nurses, and allied health providers, is effective and timely. The Doctor General Practitioner actively participates in care coordination, ensuring seamless transitions for patients across different levels of care. This collaborative approach enhances the overall quality of healthcare delivery in the Vancouver region.</w:t>
      </w:r>
    </w:p>
    <w:bookmarkEnd w:id="29"/>
    <w:bookmarkStart w:id="30" w:name="ethical-practice"/>
    <w:p>
      <w:pPr>
        <w:pStyle w:val="Heading3"/>
      </w:pPr>
      <w:r>
        <w:t xml:space="preserve">5.3 Ethical Practice</w:t>
      </w:r>
    </w:p>
    <w:p>
      <w:pPr>
        <w:pStyle w:val="FirstParagraph"/>
      </w:pPr>
      <w:r>
        <w:t xml:space="preserve">The Doctor General Practitioner upholds the highest ethical standards, maintaining patient confidentiality, obtaining informed consent, and avoiding conflicts of interest. The practitioner is committed to fairness and equity in healthcare, addressing the needs of vulnerable populations within the community.</w:t>
      </w:r>
    </w:p>
    <w:bookmarkEnd w:id="30"/>
    <w:bookmarkEnd w:id="31"/>
    <w:bookmarkStart w:id="32" w:name="X2f8d37cf7984b730456cbff8bb4bf562edab688"/>
    <w:p>
      <w:pPr>
        <w:pStyle w:val="Heading2"/>
      </w:pPr>
      <w:r>
        <w:t xml:space="preserve">6. Quality Improvement and Continuing Education</w:t>
      </w:r>
    </w:p>
    <w:p>
      <w:pPr>
        <w:pStyle w:val="FirstParagraph"/>
      </w:pPr>
      <w:r>
        <w:t xml:space="preserve">The Doctor General Practitioner is actively engaged in continuing medical education (CME) and professional development. Participation in workshops, conferences, and online courses ensures that the practitioner stays updated with the latest advancements in family medicine. The practitioner also contributes to quality improvement initiatives within the clinic, focusing on enhancing patient outcomes and operational efficiency.</w:t>
      </w:r>
    </w:p>
    <w:bookmarkEnd w:id="32"/>
    <w:bookmarkStart w:id="33" w:name="areas-for-improvement"/>
    <w:p>
      <w:pPr>
        <w:pStyle w:val="Heading2"/>
      </w:pPr>
      <w:r>
        <w:t xml:space="preserve">7. Areas for Improvement</w:t>
      </w:r>
    </w:p>
    <w:p>
      <w:pPr>
        <w:pStyle w:val="FirstParagraph"/>
      </w:pPr>
      <w:r>
        <w:t xml:space="preserve">While the Doctor General Practitioner demonstrates strong clinical and professional competencies, there are areas for further enhancement:</w:t>
      </w:r>
    </w:p>
    <w:p>
      <w:pPr>
        <w:numPr>
          <w:ilvl w:val="0"/>
          <w:numId w:val="1001"/>
        </w:numPr>
        <w:pStyle w:val="Compact"/>
      </w:pPr>
      <w:r>
        <w:rPr>
          <w:bCs/>
          <w:b/>
        </w:rPr>
        <w:t xml:space="preserve">Documentation:</w:t>
      </w:r>
      <w:r>
        <w:t xml:space="preserve"> </w:t>
      </w:r>
      <w:r>
        <w:t xml:space="preserve">Some patient records could benefit from more detailed documentation, particularly regarding follow-up plans and patient education.</w:t>
      </w:r>
    </w:p>
    <w:p>
      <w:pPr>
        <w:numPr>
          <w:ilvl w:val="0"/>
          <w:numId w:val="1001"/>
        </w:numPr>
        <w:pStyle w:val="Compact"/>
      </w:pPr>
      <w:r>
        <w:rPr>
          <w:bCs/>
          <w:b/>
        </w:rPr>
        <w:t xml:space="preserve">Time Management:</w:t>
      </w:r>
      <w:r>
        <w:t xml:space="preserve"> </w:t>
      </w:r>
      <w:r>
        <w:t xml:space="preserve">Occasional delays in appointments may impact patient satisfaction. Implementing strategies to optimize scheduling could improve the overall patient experience.</w:t>
      </w:r>
    </w:p>
    <w:p>
      <w:pPr>
        <w:numPr>
          <w:ilvl w:val="0"/>
          <w:numId w:val="1001"/>
        </w:numPr>
        <w:pStyle w:val="Compact"/>
      </w:pPr>
      <w:r>
        <w:rPr>
          <w:bCs/>
          <w:b/>
        </w:rPr>
        <w:t xml:space="preserve">Mental Health Integration:</w:t>
      </w:r>
      <w:r>
        <w:t xml:space="preserve"> </w:t>
      </w:r>
      <w:r>
        <w:t xml:space="preserve">Increasing the integration of mental health services into primary care could better address the growing demand for psychological support in Vancouver.</w:t>
      </w:r>
    </w:p>
    <w:bookmarkEnd w:id="33"/>
    <w:bookmarkStart w:id="34" w:name="conclusion"/>
    <w:p>
      <w:pPr>
        <w:pStyle w:val="Heading2"/>
      </w:pPr>
      <w:r>
        <w:t xml:space="preserve">8. Conclusion</w:t>
      </w:r>
    </w:p>
    <w:p>
      <w:pPr>
        <w:pStyle w:val="FirstParagraph"/>
      </w:pPr>
      <w:r>
        <w:t xml:space="preserve">In conclusion, the Doctor General Practitioner under review meets and, in many aspects, exceeds the standards expected of a family physician in Canada Vancouver. The practitioner’s clinical competence, professional conduct, and commitment to quality care make a significant contribution to the health and well-being of the community. Addressing the identified areas for improvement will further enhance the quality of care provided.</w:t>
      </w:r>
    </w:p>
    <w:bookmarkEnd w:id="34"/>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Practitioner Acknowledgment: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Vancouver, BC</dc:title>
  <dc:creator/>
  <dc:language>en</dc:language>
  <cp:keywords/>
  <dcterms:created xsi:type="dcterms:W3CDTF">2026-10-10T03:47:24Z</dcterms:created>
  <dcterms:modified xsi:type="dcterms:W3CDTF">2026-10-10T03:47:24Z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