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Chile Santiago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performance, professional conduct, and administrative compliance of a Doctor General Practitioner operating within the healthcare system of Chile Santiago. The review is conducted in accordance with the standards established by the Chilean Medical Council (Colegio Médico de Chile) and aligns with the regulatory frameworks of the National Health Service (Servicio Nacional de Salud) and the Superintendence of Health (Superintendencia de Salud).</w:t>
      </w:r>
    </w:p>
    <w:p>
      <w:pPr>
        <w:pStyle w:val="BodyText"/>
      </w:pPr>
      <w:r>
        <w:t xml:space="preserve">The primary objective of this assessment is to ensure that the practitioner maintains the highest standards of medical care, patient safety, and ethical behavior expected in the dynamic and diverse medical environment of Santiago. As the capital city of Chile, Santiago presents unique healthcare challenges, including high patient volume, socioeconomic disparities, and a complex mix of public and private healthcare providers. This report aims to provide a comprehensive analysis of the Doctor General Practitioner’s ability to navigate these challenges while delivering effective primary care.</w:t>
      </w:r>
    </w:p>
    <w:bookmarkEnd w:id="21"/>
    <w:bookmarkStart w:id="22" w:name="clinical-competence-and-patient-care"/>
    <w:p>
      <w:pPr>
        <w:pStyle w:val="Heading2"/>
      </w:pPr>
      <w:r>
        <w:t xml:space="preserve">2. Clinical Competence and Patient Care</w:t>
      </w:r>
    </w:p>
    <w:p>
      <w:pPr>
        <w:pStyle w:val="FirstParagraph"/>
      </w:pPr>
      <w:r>
        <w:t xml:space="preserve">The evaluation of clinical competence is central to this Peer Review Report. The Doctor General Practitioner was assessed based on diagnostic accuracy, treatment planning, and adherence to clinical guidelines relevant to the Chilean context. The review included a random sampling of patient records, focusing on common conditions encountered in Santiago, such as hypertension, diabetes, respiratory infections, and mental health issues.</w:t>
      </w:r>
    </w:p>
    <w:p>
      <w:pPr>
        <w:pStyle w:val="BodyText"/>
      </w:pPr>
      <w:r>
        <w:t xml:space="preserve">The findings indicate that the Doctor General Practitioner demonstrates a strong foundation in medical knowledge and clinical skills. Diagnostic decisions were generally appropriate, with a high rate of alignment with evidence-based practices. The practitioner showed particular proficiency in managing chronic diseases, which are prevalent in the adult population of Chile Santiago. Treatment plans were well-documented, and follow-up schedules were consistently established, reflecting a commitment to continuity of care.</w:t>
      </w:r>
    </w:p>
    <w:p>
      <w:pPr>
        <w:pStyle w:val="BodyText"/>
      </w:pPr>
      <w:r>
        <w:t xml:space="preserve">However, the review identified areas for improvement in the documentation of differential diagnoses for complex cases. While the final diagnoses were accurate, the reasoning process was not always fully articulated in the medical records. Enhancing this aspect of documentation would not only improve transparency but also facilitate better communication with specialists and other healthcare providers in the Santiago network.</w:t>
      </w:r>
    </w:p>
    <w:bookmarkEnd w:id="22"/>
    <w:bookmarkStart w:id="23" w:name="Xe4e0c5880374dc3e94b4669e601072be157e53b"/>
    <w:p>
      <w:pPr>
        <w:pStyle w:val="Heading2"/>
      </w:pPr>
      <w:r>
        <w:t xml:space="preserve">3. Patient Communication and Cultural Competence</w:t>
      </w:r>
    </w:p>
    <w:p>
      <w:pPr>
        <w:pStyle w:val="FirstParagraph"/>
      </w:pPr>
      <w:r>
        <w:t xml:space="preserve">Effective communication is a critical component of primary care, especially in a multicultural city like Chile Santiago. The Doctor General Practitioner was evaluated on their ability to communicate clearly with patients, explain medical conditions, and involve patients in decision-making processes. The review also considered the practitioner’s cultural competence, given the diverse demographic makeup of Santiago’s population.</w:t>
      </w:r>
    </w:p>
    <w:p>
      <w:pPr>
        <w:pStyle w:val="BodyText"/>
      </w:pPr>
      <w:r>
        <w:t xml:space="preserve">The Doctor General Practitioner received positive feedback from patients regarding their empathetic approach and willingness to listen. Patients reported feeling respected and understood, which is essential for building trust and improving health outcomes. The practitioner demonstrated an ability to adapt their communication style to different age groups and educational backgrounds, ensuring that medical information was accessible to all.</w:t>
      </w:r>
    </w:p>
    <w:p>
      <w:pPr>
        <w:pStyle w:val="BodyText"/>
      </w:pPr>
      <w:r>
        <w:t xml:space="preserve">In terms of cultural competence, the Doctor General Practitioner showed awareness of the social determinants of health affecting patients in Santiago. This included an understanding of the challenges faced by low-income families and migrants, who constitute a significant portion of the city’s population. The practitioner made efforts to consider these factors when developing treatment plans, although further training in intercultural communication could enhance their ability to serve this diverse patient base even more effectively.</w:t>
      </w:r>
    </w:p>
    <w:bookmarkEnd w:id="23"/>
    <w:bookmarkStart w:id="24" w:name="professional-conduct-and-ethics"/>
    <w:p>
      <w:pPr>
        <w:pStyle w:val="Heading2"/>
      </w:pPr>
      <w:r>
        <w:t xml:space="preserve">4. Professional Conduct and Ethics</w:t>
      </w:r>
    </w:p>
    <w:p>
      <w:pPr>
        <w:pStyle w:val="FirstParagraph"/>
      </w:pPr>
      <w:r>
        <w:t xml:space="preserve">Professional conduct and ethical behavior are fundamental to the practice of medicine. This Peer Review Report assessed the Doctor General Practitioner’s adherence to the ethical guidelines set forth by the Chilean Medical Council. The evaluation included an examination of patient confidentiality, informed consent, conflict of interest, and professional relationships with colleagues.</w:t>
      </w:r>
    </w:p>
    <w:p>
      <w:pPr>
        <w:pStyle w:val="BodyText"/>
      </w:pPr>
      <w:r>
        <w:t xml:space="preserve">The Doctor General Practitioner demonstrated a high level of professionalism throughout the review period. Patient confidentiality was strictly maintained, and informed consent was obtained for all procedures and treatments. There were no reports of ethical violations or complaints from patients or colleagues. The practitioner also showed a collaborative attitude, working effectively with nurses, specialists, and other healthcare professionals in the Chile Santiago healthcare system.</w:t>
      </w:r>
    </w:p>
    <w:p>
      <w:pPr>
        <w:pStyle w:val="BodyText"/>
      </w:pPr>
      <w:r>
        <w:t xml:space="preserve">One area of note is the practitioner’s engagement with continuing professional development. While the Doctor General Practitioner has maintained their required certifications, there is an opportunity to increase participation in workshops and seminars focused on emerging healthcare trends and technologies. This would not only enhance their clinical skills but also demonstrate a commitment to lifelong learning, which is highly valued in the medical community of Chile Santiago.</w:t>
      </w:r>
    </w:p>
    <w:bookmarkEnd w:id="24"/>
    <w:bookmarkStart w:id="25" w:name="Xf94ae888ab6482f8f3dacb6453d218a2b7dd7d9"/>
    <w:p>
      <w:pPr>
        <w:pStyle w:val="Heading2"/>
      </w:pPr>
      <w:r>
        <w:t xml:space="preserve">5. Administrative Compliance and Record Keeping</w:t>
      </w:r>
    </w:p>
    <w:p>
      <w:pPr>
        <w:pStyle w:val="FirstParagraph"/>
      </w:pPr>
      <w:r>
        <w:t xml:space="preserve">Administrative compliance is essential for the smooth operation of healthcare services. This section of the Peer Review Report evaluated the Doctor General Practitioner’s adherence to administrative protocols, including record keeping, reporting requirements, and billing practices. The review considered both public and private healthcare regulations applicable in Chile Santiago.</w:t>
      </w:r>
    </w:p>
    <w:p>
      <w:pPr>
        <w:pStyle w:val="BodyText"/>
      </w:pPr>
      <w:r>
        <w:t xml:space="preserve">The Doctor General Practitioner maintained accurate and up-to-date medical records, with only minor discrepancies noted. These discrepancies were primarily related to incomplete entries in non-critical fields, which did not affect patient care but should be addressed to ensure full compliance. The practitioner also demonstrated a good understanding of billing procedures, with no instances of fraudulent or incorrect billing identified during the review.</w:t>
      </w:r>
    </w:p>
    <w:p>
      <w:pPr>
        <w:pStyle w:val="BodyText"/>
      </w:pPr>
      <w:r>
        <w:t xml:space="preserve">Reporting requirements, such as the notification of notifiable diseases, were generally met in a timely manner. However, there were a few instances where reports were submitted after the recommended deadline. Improving timeliness in this area would help ensure that public health authorities in Chile Santiago can respond more effectively to potential health threats.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Doctor General Practitioner is deemed to be performing at a satisfactory level in their role within the healthcare system of Chile Santiago. The practitioner demonstrates strong clinical skills, effective communication, and a commitment to ethical practice. However, there are several areas where improvement is recommended:</w:t>
      </w:r>
    </w:p>
    <w:p>
      <w:pPr>
        <w:numPr>
          <w:ilvl w:val="0"/>
          <w:numId w:val="1001"/>
        </w:numPr>
        <w:pStyle w:val="Compact"/>
      </w:pPr>
      <w:r>
        <w:t xml:space="preserve">Enhance documentation of differential diagnoses to improve transparency and communication with other healthcare providers.</w:t>
      </w:r>
    </w:p>
    <w:p>
      <w:pPr>
        <w:numPr>
          <w:ilvl w:val="0"/>
          <w:numId w:val="1001"/>
        </w:numPr>
        <w:pStyle w:val="Compact"/>
      </w:pPr>
      <w:r>
        <w:t xml:space="preserve">Participate in additional training on intercultural communication to better serve the diverse population of Santiago.</w:t>
      </w:r>
    </w:p>
    <w:p>
      <w:pPr>
        <w:numPr>
          <w:ilvl w:val="0"/>
          <w:numId w:val="1001"/>
        </w:numPr>
        <w:pStyle w:val="Compact"/>
      </w:pPr>
      <w:r>
        <w:t xml:space="preserve">Increase engagement with continuing professional development opportunities to stay current with emerging healthcare trends.</w:t>
      </w:r>
    </w:p>
    <w:p>
      <w:pPr>
        <w:numPr>
          <w:ilvl w:val="0"/>
          <w:numId w:val="1001"/>
        </w:numPr>
        <w:pStyle w:val="Compact"/>
      </w:pPr>
      <w:r>
        <w:t xml:space="preserve">Improve timeliness in submitting required reports to public health authorities.</w:t>
      </w:r>
    </w:p>
    <w:p>
      <w:pPr>
        <w:pStyle w:val="FirstParagraph"/>
      </w:pPr>
      <w:r>
        <w:t xml:space="preserve">In conclusion, this Peer Review Report affirms the competence and professionalism of the Doctor General Practitioner. By addressing the identified areas for improvement, the practitioner can further enhance their contribution to the healthcare system of Chile Santiago and continue to provide high-quality care to their patients.</w:t>
      </w:r>
    </w:p>
    <w:bookmarkEnd w:id="26"/>
    <w:p>
      <w:pPr>
        <w:pStyle w:val="BodyText"/>
      </w:pPr>
      <w:r>
        <w:rPr>
          <w:bCs/>
          <w:b/>
        </w:rPr>
        <w:t xml:space="preserve">Prepared by:</w:t>
      </w:r>
    </w:p>
    <w:p>
      <w:pPr>
        <w:pStyle w:val="BodyText"/>
      </w:pPr>
      <w:r>
        <w:t xml:space="preserve">Dr. [Reviewer’s Name]</w:t>
      </w:r>
    </w:p>
    <w:p>
      <w:pPr>
        <w:pStyle w:val="BodyText"/>
      </w:pPr>
      <w:r>
        <w:t xml:space="preserve">Peer Review Committee</w:t>
      </w:r>
    </w:p>
    <w:p>
      <w:pPr>
        <w:pStyle w:val="BodyText"/>
      </w:pPr>
      <w:r>
        <w:t xml:space="preserve">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Santiago, Chile</dc:title>
  <dc:creator/>
  <dc:language>en</dc:language>
  <cp:keywords/>
  <dcterms:created xsi:type="dcterms:W3CDTF">2026-10-10T02:06:18Z</dcterms:created>
  <dcterms:modified xsi:type="dcterms:W3CDTF">2026-10-10T02:06:18Z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