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China</w:t>
      </w:r>
      <w:r>
        <w:t xml:space="preserve"> </w:t>
      </w:r>
      <w:r>
        <w:t xml:space="preserve">Guangzhou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China Guangzhou</w:t>
      </w:r>
    </w:p>
    <w:p>
      <w:pPr>
        <w:pStyle w:val="BodyText"/>
      </w:pPr>
      <w:r>
        <w:rPr>
          <w:bCs/>
          <w:b/>
        </w:rPr>
        <w:t xml:space="preserve">Date of Review:</w:t>
      </w:r>
      <w:r>
        <w:t xml:space="preserve"> </w:t>
      </w:r>
      <w:r>
        <w:t xml:space="preserve">October 15, 2023</w:t>
      </w:r>
    </w:p>
    <w:p>
      <w:pPr>
        <w:pStyle w:val="BodyText"/>
      </w:pPr>
      <w:r>
        <w:rPr>
          <w:bCs/>
          <w:b/>
        </w:rPr>
        <w:t xml:space="preserve">Review Committee:</w:t>
      </w:r>
      <w:r>
        <w:t xml:space="preserve"> </w:t>
      </w:r>
      <w:r>
        <w:t xml:space="preserve">Guangzhou Medical Association Peer Review Board</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clinical practice, and ethical standards of a Doctor General Practitioner operating within the healthcare system of China Guangzhou. The review aims to ensure that the practitioner adheres to the highest standards of medical care, patient safety, and professional conduct as mandated by the National Health Commission of the People's Republic of China and the local health authorities in Guangzhou.</w:t>
      </w:r>
    </w:p>
    <w:p>
      <w:pPr>
        <w:pStyle w:val="BodyText"/>
      </w:pPr>
      <w:r>
        <w:t xml:space="preserve">The review process involved a comprehensive assessment of the Doctor General Practitioner's medical records, patient feedback, clinical outcomes, and adherence to established medical guidelines. The findings of this report will be used to provide constructive feedback, identify areas for improvement, and ensure the continued quality of healthcare services provided to the community in Guangzhou.</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Doctor's Name</w:t>
            </w:r>
          </w:p>
        </w:tc>
        <w:tc>
          <w:tcPr/>
          <w:p>
            <w:pPr>
              <w:pStyle w:val="Compact"/>
              <w:jc w:val="left"/>
            </w:pPr>
            <w:r>
              <w:t xml:space="preserve">Dr. [Name Redacted]</w:t>
            </w:r>
          </w:p>
        </w:tc>
      </w:tr>
      <w:tr>
        <w:tc>
          <w:tcPr/>
          <w:p>
            <w:pPr>
              <w:pStyle w:val="Compact"/>
              <w:jc w:val="left"/>
            </w:pPr>
            <w:r>
              <w:t xml:space="preserve">Specialty</w:t>
            </w:r>
          </w:p>
        </w:tc>
        <w:tc>
          <w:tcPr/>
          <w:p>
            <w:pPr>
              <w:pStyle w:val="Compact"/>
              <w:jc w:val="left"/>
            </w:pPr>
            <w:r>
              <w:t xml:space="preserve">General Practice</w:t>
            </w:r>
          </w:p>
        </w:tc>
      </w:tr>
      <w:tr>
        <w:tc>
          <w:tcPr/>
          <w:p>
            <w:pPr>
              <w:pStyle w:val="Compact"/>
              <w:jc w:val="left"/>
            </w:pPr>
            <w:r>
              <w:t xml:space="preserve">Practice Location</w:t>
            </w:r>
          </w:p>
        </w:tc>
        <w:tc>
          <w:tcPr/>
          <w:p>
            <w:pPr>
              <w:pStyle w:val="Compact"/>
              <w:jc w:val="left"/>
            </w:pPr>
            <w:r>
              <w:t xml:space="preserve">Guangzhou, Guangdong Province, China</w:t>
            </w:r>
          </w:p>
        </w:tc>
      </w:tr>
      <w:tr>
        <w:tc>
          <w:tcPr/>
          <w:p>
            <w:pPr>
              <w:pStyle w:val="Compact"/>
              <w:jc w:val="left"/>
            </w:pPr>
            <w:r>
              <w:t xml:space="preserve">Years of Experience</w:t>
            </w:r>
          </w:p>
        </w:tc>
        <w:tc>
          <w:tcPr/>
          <w:p>
            <w:pPr>
              <w:pStyle w:val="Compact"/>
              <w:jc w:val="left"/>
            </w:pPr>
            <w:r>
              <w:t xml:space="preserve">10 years</w:t>
            </w:r>
          </w:p>
        </w:tc>
      </w:tr>
      <w:tr>
        <w:tc>
          <w:tcPr/>
          <w:p>
            <w:pPr>
              <w:pStyle w:val="Compact"/>
              <w:jc w:val="left"/>
            </w:pPr>
            <w:r>
              <w:t xml:space="preserve">License Number</w:t>
            </w:r>
          </w:p>
        </w:tc>
        <w:tc>
          <w:tcPr/>
          <w:p>
            <w:pPr>
              <w:pStyle w:val="Compact"/>
              <w:jc w:val="left"/>
            </w:pPr>
            <w:r>
              <w:t xml:space="preserve">[License Number Redacted]</w:t>
            </w:r>
          </w:p>
        </w:tc>
      </w:tr>
    </w:tbl>
    <w:bookmarkEnd w:id="22"/>
    <w:bookmarkStart w:id="26" w:name="clinical-competence"/>
    <w:p>
      <w:pPr>
        <w:pStyle w:val="Heading2"/>
      </w:pPr>
      <w:r>
        <w:t xml:space="preserve">3. Clinical Competence</w:t>
      </w:r>
    </w:p>
    <w:bookmarkStart w:id="23" w:name="diagnostic-accuracy"/>
    <w:p>
      <w:pPr>
        <w:pStyle w:val="Heading3"/>
      </w:pPr>
      <w:r>
        <w:t xml:space="preserve">3.1 Diagnostic Accuracy</w:t>
      </w:r>
    </w:p>
    <w:p>
      <w:pPr>
        <w:pStyle w:val="FirstParagraph"/>
      </w:pPr>
      <w:r>
        <w:t xml:space="preserve">The Doctor General Practitioner demonstrated a high level of diagnostic accuracy in the cases reviewed. The practitioner effectively utilized clinical history, physical examination, and appropriate diagnostic tests to arrive at accurate diagnoses. The use of evidence-based medicine was evident in the decision-making process, aligning with the clinical guidelines recommended by the Chinese Medical Association.</w:t>
      </w:r>
    </w:p>
    <w:bookmarkEnd w:id="23"/>
    <w:bookmarkStart w:id="24" w:name="treatment-plans"/>
    <w:p>
      <w:pPr>
        <w:pStyle w:val="Heading3"/>
      </w:pPr>
      <w:r>
        <w:t xml:space="preserve">3.2 Treatment Plans</w:t>
      </w:r>
    </w:p>
    <w:p>
      <w:pPr>
        <w:pStyle w:val="FirstParagraph"/>
      </w:pPr>
      <w:r>
        <w:t xml:space="preserve">Treatment plans were well-documented and tailored to the individual needs of patients. The Doctor General Practitioner showed a thorough understanding of pharmacological treatments, including appropriate prescribing practices and awareness of potential drug interactions. The integration of traditional Chinese medicine practices, where appropriate, was noted as a positive aspect of the practitioner's approach, reflecting the unique healthcare landscape of China Guangzhou.</w:t>
      </w:r>
    </w:p>
    <w:bookmarkEnd w:id="24"/>
    <w:bookmarkStart w:id="25" w:name="patient-management"/>
    <w:p>
      <w:pPr>
        <w:pStyle w:val="Heading3"/>
      </w:pPr>
      <w:r>
        <w:t xml:space="preserve">3.3 Patient Management</w:t>
      </w:r>
    </w:p>
    <w:p>
      <w:pPr>
        <w:pStyle w:val="FirstParagraph"/>
      </w:pPr>
      <w:r>
        <w:t xml:space="preserve">The practitioner exhibited strong skills in patient management, including effective communication, empathy, and cultural sensitivity. The ability to manage chronic conditions, such as hypertension and diabetes, was particularly commendable, with regular follow-ups and adjustments to treatment plans as necessary.</w:t>
      </w:r>
    </w:p>
    <w:bookmarkEnd w:id="25"/>
    <w:bookmarkEnd w:id="26"/>
    <w:bookmarkStart w:id="27" w:name="professional-conduct-and-ethics"/>
    <w:p>
      <w:pPr>
        <w:pStyle w:val="Heading2"/>
      </w:pPr>
      <w:r>
        <w:t xml:space="preserve">4. Professional Conduct and Ethics</w:t>
      </w:r>
    </w:p>
    <w:p>
      <w:pPr>
        <w:pStyle w:val="FirstParagraph"/>
      </w:pPr>
      <w:r>
        <w:t xml:space="preserve">The Doctor General Practitioner adhered to the ethical standards set forth by the Chinese Medical Association and the local health authorities in Guangzhou. The practitioner maintained patient confidentiality, obtained informed consent for procedures, and demonstrated integrity in all professional interactions. There were no reports of unethical behavior or violations of professional conduct during the review period.</w:t>
      </w:r>
    </w:p>
    <w:bookmarkEnd w:id="27"/>
    <w:bookmarkStart w:id="28" w:name="patient-feedback-and-satisfaction"/>
    <w:p>
      <w:pPr>
        <w:pStyle w:val="Heading2"/>
      </w:pPr>
      <w:r>
        <w:t xml:space="preserve">5. Patient Feedback and Satisfaction</w:t>
      </w:r>
    </w:p>
    <w:p>
      <w:pPr>
        <w:pStyle w:val="FirstParagraph"/>
      </w:pPr>
      <w:r>
        <w:t xml:space="preserve">Patient feedback was overwhelmingly positive, with many patients praising the Doctor General Practitioner for their attentiveness, thoroughness, and compassionate care. The practitioner's ability to communicate effectively in both Mandarin and Cantonese was highlighted as a significant advantage, facilitating better patient understanding and engagement. A few suggestions for improvement included reducing waiting times and enhancing the availability of after-hours services.</w:t>
      </w:r>
    </w:p>
    <w:bookmarkEnd w:id="28"/>
    <w:bookmarkStart w:id="29" w:name="areas-for-improvement"/>
    <w:p>
      <w:pPr>
        <w:pStyle w:val="Heading2"/>
      </w:pPr>
      <w:r>
        <w:t xml:space="preserve">6. Areas for Improvement</w:t>
      </w:r>
    </w:p>
    <w:p>
      <w:pPr>
        <w:pStyle w:val="FirstParagraph"/>
      </w:pPr>
      <w:r>
        <w:t xml:space="preserve">While the Doctor General Practitioner performed at a high level, the following areas were identified for potential improvement:</w:t>
      </w:r>
    </w:p>
    <w:p>
      <w:pPr>
        <w:numPr>
          <w:ilvl w:val="0"/>
          <w:numId w:val="1001"/>
        </w:numPr>
        <w:pStyle w:val="Compact"/>
      </w:pPr>
      <w:r>
        <w:rPr>
          <w:bCs/>
          <w:b/>
        </w:rPr>
        <w:t xml:space="preserve">Continuing Medical Education:</w:t>
      </w:r>
      <w:r>
        <w:t xml:space="preserve"> </w:t>
      </w:r>
      <w:r>
        <w:t xml:space="preserve">The practitioner is encouraged to participate in more continuing medical education programs to stay updated with the latest advancements in general practice and healthcare technologies.</w:t>
      </w:r>
    </w:p>
    <w:p>
      <w:pPr>
        <w:numPr>
          <w:ilvl w:val="0"/>
          <w:numId w:val="1001"/>
        </w:numPr>
        <w:pStyle w:val="Compact"/>
      </w:pPr>
      <w:r>
        <w:rPr>
          <w:bCs/>
          <w:b/>
        </w:rPr>
        <w:t xml:space="preserve">Documentation Practices:</w:t>
      </w:r>
      <w:r>
        <w:t xml:space="preserve"> </w:t>
      </w:r>
      <w:r>
        <w:t xml:space="preserve">Although medical records were generally well-maintained, there were instances where documentation could be more detailed, particularly in the rationale for certain treatment decisions.</w:t>
      </w:r>
    </w:p>
    <w:p>
      <w:pPr>
        <w:numPr>
          <w:ilvl w:val="0"/>
          <w:numId w:val="1001"/>
        </w:numPr>
        <w:pStyle w:val="Compact"/>
      </w:pPr>
      <w:r>
        <w:rPr>
          <w:bCs/>
          <w:b/>
        </w:rPr>
        <w:t xml:space="preserve">Interdisciplinary Collaboration:</w:t>
      </w:r>
      <w:r>
        <w:t xml:space="preserve"> </w:t>
      </w:r>
      <w:r>
        <w:t xml:space="preserve">Enhancing collaboration with specialists and other healthcare providers could further improve patient outcomes, especially in complex cases.</w:t>
      </w:r>
    </w:p>
    <w:bookmarkEnd w:id="29"/>
    <w:bookmarkStart w:id="30" w:name="conclusion"/>
    <w:p>
      <w:pPr>
        <w:pStyle w:val="Heading2"/>
      </w:pPr>
      <w:r>
        <w:t xml:space="preserve">7. Conclusion</w:t>
      </w:r>
    </w:p>
    <w:p>
      <w:pPr>
        <w:pStyle w:val="FirstParagraph"/>
      </w:pPr>
      <w:r>
        <w:t xml:space="preserve">In conclusion, the Doctor General Practitioner under review has demonstrated a high level of clinical competence, professional conduct, and patient-centered care. The practitioner's contributions to the healthcare system in China Guangzhou are significant, and the positive feedback from patients underscores their dedication to providing quality medical services. The areas for improvement identified in this report are minor and can be addressed through ongoing professional development and refinement of practices.</w:t>
      </w:r>
    </w:p>
    <w:p>
      <w:pPr>
        <w:pStyle w:val="BodyText"/>
      </w:pPr>
      <w:r>
        <w:t xml:space="preserve">The Peer Review Board recommends the continuation of the Doctor General Practitioner's license and practice, with the expectation that the suggested improvements will be implemented to further enhance the quality of care provided.</w:t>
      </w:r>
    </w:p>
    <w:bookmarkEnd w:id="30"/>
    <w:p>
      <w:pPr>
        <w:pStyle w:val="BodyText"/>
      </w:pPr>
      <w:r>
        <w:rPr>
          <w:bCs/>
          <w:b/>
        </w:rPr>
        <w:t xml:space="preserve">Prepared by:</w:t>
      </w:r>
    </w:p>
    <w:p>
      <w:pPr>
        <w:pStyle w:val="BodyText"/>
      </w:pPr>
      <w:r>
        <w:t xml:space="preserve">Dr. [Reviewer Name]</w:t>
      </w:r>
    </w:p>
    <w:p>
      <w:pPr>
        <w:pStyle w:val="BodyText"/>
      </w:pPr>
      <w:r>
        <w:t xml:space="preserve">Chair, Peer Review Board</w:t>
      </w:r>
    </w:p>
    <w:p>
      <w:pPr>
        <w:pStyle w:val="BodyText"/>
      </w:pPr>
      <w:r>
        <w:t xml:space="preserve">Guangzhou Medical Association</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Doctor General Practitioner - China Guangzhou</dc:title>
  <dc:creator/>
  <dc:language>en</dc:language>
  <cp:keywords/>
  <dcterms:created xsi:type="dcterms:W3CDTF">2026-10-10T06:30:08Z</dcterms:created>
  <dcterms:modified xsi:type="dcterms:W3CDTF">2026-10-10T06:30:08Z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