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Germany Frankfurt</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clinical practice, and adherence to medical standards of a Doctor General Practitioner operating within the healthcare system of Germany Frankfurt. The review aims to ensure that the practitioner meets the high standards expected by the local medical community, regulatory bodies, and patients. The assessment is based on a comprehensive analysis of medical records, patient feedback, peer observations, and compliance with national and regional guidelines.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Doctor's Name</w:t>
            </w:r>
          </w:p>
        </w:tc>
        <w:tc>
          <w:tcPr/>
          <w:p>
            <w:pPr>
              <w:pStyle w:val="Compact"/>
              <w:jc w:val="left"/>
            </w:pPr>
            <w:r>
              <w:t xml:space="preserve">[Doctor's Full Name]</w:t>
            </w:r>
          </w:p>
        </w:tc>
      </w:tr>
      <w:tr>
        <w:tc>
          <w:tcPr/>
          <w:p>
            <w:pPr>
              <w:pStyle w:val="Compact"/>
              <w:jc w:val="left"/>
            </w:pPr>
            <w:r>
              <w:t xml:space="preserve">Specialization</w:t>
            </w:r>
          </w:p>
        </w:tc>
        <w:tc>
          <w:tcPr/>
          <w:p>
            <w:pPr>
              <w:pStyle w:val="Compact"/>
              <w:jc w:val="left"/>
            </w:pPr>
            <w:r>
              <w:t xml:space="preserve">General Practitioner</w:t>
            </w:r>
          </w:p>
        </w:tc>
      </w:tr>
      <w:tr>
        <w:tc>
          <w:tcPr/>
          <w:p>
            <w:pPr>
              <w:pStyle w:val="Compact"/>
              <w:jc w:val="left"/>
            </w:pPr>
            <w:r>
              <w:t xml:space="preserve">Practice Location</w:t>
            </w:r>
          </w:p>
        </w:tc>
        <w:tc>
          <w:tcPr/>
          <w:p>
            <w:pPr>
              <w:pStyle w:val="Compact"/>
              <w:jc w:val="left"/>
            </w:pPr>
            <w:r>
              <w:t xml:space="preserve">Frankfurt, Germany</w:t>
            </w:r>
          </w:p>
        </w:tc>
      </w:tr>
      <w:tr>
        <w:tc>
          <w:tcPr/>
          <w:p>
            <w:pPr>
              <w:pStyle w:val="Compact"/>
              <w:jc w:val="left"/>
            </w:pPr>
            <w:r>
              <w:t xml:space="preserve">Licensing Authority</w:t>
            </w:r>
          </w:p>
        </w:tc>
        <w:tc>
          <w:tcPr/>
          <w:p>
            <w:pPr>
              <w:pStyle w:val="Compact"/>
              <w:jc w:val="left"/>
            </w:pPr>
            <w:r>
              <w:t xml:space="preserve">Landesärztekammer Hessen</w:t>
            </w:r>
          </w:p>
        </w:tc>
      </w:tr>
      <w:tr>
        <w:tc>
          <w:tcPr/>
          <w:p>
            <w:pPr>
              <w:pStyle w:val="Compact"/>
              <w:jc w:val="left"/>
            </w:pPr>
            <w:r>
              <w:t xml:space="preserve">Years of Experience</w:t>
            </w:r>
          </w:p>
        </w:tc>
        <w:tc>
          <w:tcPr/>
          <w:p>
            <w:pPr>
              <w:pStyle w:val="Compact"/>
              <w:jc w:val="left"/>
            </w:pPr>
            <w:r>
              <w:t xml:space="preserve">[Number of Years]</w:t>
            </w:r>
          </w:p>
        </w:tc>
      </w:tr>
      <w:tr>
        <w:tc>
          <w:tcPr/>
          <w:p>
            <w:pPr>
              <w:pStyle w:val="Compact"/>
              <w:jc w:val="left"/>
            </w:pPr>
            <w:r>
              <w:t xml:space="preserve">Review Period</w:t>
            </w:r>
          </w:p>
        </w:tc>
        <w:tc>
          <w:tcPr/>
          <w:p>
            <w:pPr>
              <w:pStyle w:val="Compact"/>
              <w:jc w:val="left"/>
            </w:pPr>
            <w:r>
              <w:t xml:space="preserve">January 1, 2023 - September 30, 2023</w:t>
            </w:r>
          </w:p>
        </w:tc>
      </w:tr>
    </w:tbl>
    <w:bookmarkEnd w:id="22"/>
    <w:bookmarkStart w:id="26" w:name="clinical-competence"/>
    <w:p>
      <w:pPr>
        <w:pStyle w:val="Heading2"/>
      </w:pPr>
      <w:r>
        <w:t xml:space="preserve">3. Clinical Competence</w:t>
      </w:r>
    </w:p>
    <w:bookmarkStart w:id="23" w:name="diagnostic-accuracy"/>
    <w:p>
      <w:pPr>
        <w:pStyle w:val="Heading3"/>
      </w:pPr>
      <w:r>
        <w:t xml:space="preserve">3.1 Diagnostic Accuracy</w:t>
      </w:r>
    </w:p>
    <w:p>
      <w:pPr>
        <w:pStyle w:val="FirstParagraph"/>
      </w:pPr>
      <w:r>
        <w:t xml:space="preserve">The Doctor General Practitioner demonstrates a high level of diagnostic accuracy, consistently identifying and managing a wide range of medical conditions. The review of medical records indicates that diagnoses are well-documented, evidence-based, and aligned with current clinical guidelines. The practitioner's ability to differentiate between common and complex cases is commendable, reflecting a strong foundation in general medicine.</w:t>
      </w:r>
    </w:p>
    <w:bookmarkEnd w:id="23"/>
    <w:bookmarkStart w:id="24" w:name="treatment-plans"/>
    <w:p>
      <w:pPr>
        <w:pStyle w:val="Heading3"/>
      </w:pPr>
      <w:r>
        <w:t xml:space="preserve">3.2 Treatment Plans</w:t>
      </w:r>
    </w:p>
    <w:p>
      <w:pPr>
        <w:pStyle w:val="FirstParagraph"/>
      </w:pPr>
      <w:r>
        <w:t xml:space="preserve">Treatment plans are comprehensive, patient-centered, and tailored to individual needs. The Doctor General Practitioner effectively integrates pharmacological and non-pharmacological interventions, ensuring that patients receive holistic care. The use of preventive measures, such as vaccinations and health screenings, is proactive and in line with public health recommendations in Germany Frankfurt.</w:t>
      </w:r>
    </w:p>
    <w:bookmarkEnd w:id="24"/>
    <w:bookmarkStart w:id="25" w:name="patient-outcomes"/>
    <w:p>
      <w:pPr>
        <w:pStyle w:val="Heading3"/>
      </w:pPr>
      <w:r>
        <w:t xml:space="preserve">3.3 Patient Outcomes</w:t>
      </w:r>
    </w:p>
    <w:p>
      <w:pPr>
        <w:pStyle w:val="FirstParagraph"/>
      </w:pPr>
      <w:r>
        <w:t xml:space="preserve">Patient outcomes are generally positive, with a low rate of complications and readmissions. The practitioner's focus on chronic disease management, including diabetes, hypertension, and respiratory conditions, has resulted in improved health metrics among the patient population. Regular follow-ups and adjustments to treatment plans demonstrate a commitment to long-term patient well-being.</w:t>
      </w:r>
    </w:p>
    <w:bookmarkEnd w:id="25"/>
    <w:bookmarkEnd w:id="26"/>
    <w:bookmarkStart w:id="30" w:name="professional-conduct"/>
    <w:p>
      <w:pPr>
        <w:pStyle w:val="Heading2"/>
      </w:pPr>
      <w:r>
        <w:t xml:space="preserve">4. Professional Conduct</w:t>
      </w:r>
    </w:p>
    <w:bookmarkStart w:id="27" w:name="communication-skills"/>
    <w:p>
      <w:pPr>
        <w:pStyle w:val="Heading3"/>
      </w:pPr>
      <w:r>
        <w:t xml:space="preserve">4.1 Communication Skills</w:t>
      </w:r>
    </w:p>
    <w:p>
      <w:pPr>
        <w:pStyle w:val="FirstParagraph"/>
      </w:pPr>
      <w:r>
        <w:t xml:space="preserve">The Doctor General Practitioner exhibits excellent communication skills, both with patients and colleagues. Patient interactions are characterized by empathy, clarity, and respect, fostering a trusting relationship. The practitioner effectively explains medical conditions and treatment options, ensuring that patients are well-informed and involved in decision-making processes.</w:t>
      </w:r>
    </w:p>
    <w:bookmarkEnd w:id="27"/>
    <w:bookmarkStart w:id="28" w:name="collaboration-with-healthcare-team"/>
    <w:p>
      <w:pPr>
        <w:pStyle w:val="Heading3"/>
      </w:pPr>
      <w:r>
        <w:t xml:space="preserve">4.2 Collaboration with Healthcare Team</w:t>
      </w:r>
    </w:p>
    <w:p>
      <w:pPr>
        <w:pStyle w:val="FirstParagraph"/>
      </w:pPr>
      <w:r>
        <w:t xml:space="preserve">Collaboration with other healthcare professionals, including specialists, nurses, and pharmacists, is seamless and productive. The Doctor General Practitioner actively participates in multidisciplinary team meetings and referrals, contributing to coordinated care. This collaborative approach enhances the quality of care provided to patients in Germany Frankfurt.</w:t>
      </w:r>
    </w:p>
    <w:bookmarkEnd w:id="28"/>
    <w:bookmarkStart w:id="29" w:name="ethical-standards"/>
    <w:p>
      <w:pPr>
        <w:pStyle w:val="Heading3"/>
      </w:pPr>
      <w:r>
        <w:t xml:space="preserve">4.3 Ethical Standards</w:t>
      </w:r>
    </w:p>
    <w:p>
      <w:pPr>
        <w:pStyle w:val="FirstParagraph"/>
      </w:pPr>
      <w:r>
        <w:t xml:space="preserve">The practitioner adheres strictly to ethical guidelines and professional standards set by the Landesärztekammer Hessen. Issues of confidentiality, informed consent, and patient autonomy are handled with utmost care. There are no reported ethical violations or complaints during the review period.</w:t>
      </w:r>
    </w:p>
    <w:bookmarkEnd w:id="29"/>
    <w:bookmarkEnd w:id="30"/>
    <w:bookmarkStart w:id="31" w:name="compliance-with-regulations"/>
    <w:p>
      <w:pPr>
        <w:pStyle w:val="Heading2"/>
      </w:pPr>
      <w:r>
        <w:t xml:space="preserve">5. Compliance with Regulations</w:t>
      </w:r>
    </w:p>
    <w:p>
      <w:pPr>
        <w:pStyle w:val="FirstParagraph"/>
      </w:pPr>
      <w:r>
        <w:t xml:space="preserve">The Doctor General Practitioner complies with all relevant regulations and guidelines, including those issued by the German Medical Association and local health authorities. Medical records are maintained accurately and securely, ensuring data protection and privacy. The practice is up-to-date with continuing medical education requirements, reflecting a commitment to professional development.</w:t>
      </w:r>
    </w:p>
    <w:bookmarkEnd w:id="31"/>
    <w:bookmarkStart w:id="32" w:name="areas-for-improvement"/>
    <w:p>
      <w:pPr>
        <w:pStyle w:val="Heading2"/>
      </w:pPr>
      <w:r>
        <w:t xml:space="preserve">6. Areas for Improvement</w:t>
      </w:r>
    </w:p>
    <w:p>
      <w:pPr>
        <w:pStyle w:val="FirstParagraph"/>
      </w:pPr>
      <w:r>
        <w:t xml:space="preserve">While the overall performance of the Doctor General Practitioner is exemplary, there are a few areas where improvement could be beneficial:</w:t>
      </w:r>
    </w:p>
    <w:p>
      <w:pPr>
        <w:numPr>
          <w:ilvl w:val="0"/>
          <w:numId w:val="1001"/>
        </w:numPr>
        <w:pStyle w:val="Compact"/>
      </w:pPr>
      <w:r>
        <w:rPr>
          <w:bCs/>
          <w:b/>
        </w:rPr>
        <w:t xml:space="preserve">Documentation Efficiency:</w:t>
      </w:r>
      <w:r>
        <w:t xml:space="preserve"> </w:t>
      </w:r>
      <w:r>
        <w:t xml:space="preserve">Streamlining documentation processes could reduce administrative burden and allow more time for patient care.</w:t>
      </w:r>
    </w:p>
    <w:p>
      <w:pPr>
        <w:numPr>
          <w:ilvl w:val="0"/>
          <w:numId w:val="1001"/>
        </w:numPr>
        <w:pStyle w:val="Compact"/>
      </w:pPr>
      <w:r>
        <w:rPr>
          <w:bCs/>
          <w:b/>
        </w:rPr>
        <w:t xml:space="preserve">Telemedicine Integration:</w:t>
      </w:r>
      <w:r>
        <w:t xml:space="preserve"> </w:t>
      </w:r>
      <w:r>
        <w:t xml:space="preserve">Expanding the use of telemedicine services could enhance accessibility for patients, particularly those with mobility issues.</w:t>
      </w:r>
    </w:p>
    <w:p>
      <w:pPr>
        <w:numPr>
          <w:ilvl w:val="0"/>
          <w:numId w:val="1001"/>
        </w:numPr>
        <w:pStyle w:val="Compact"/>
      </w:pPr>
      <w:r>
        <w:rPr>
          <w:bCs/>
          <w:b/>
        </w:rPr>
        <w:t xml:space="preserve">Patient Education Materials:</w:t>
      </w:r>
      <w:r>
        <w:t xml:space="preserve"> </w:t>
      </w:r>
      <w:r>
        <w:t xml:space="preserve">Developing more comprehensive patient education materials in multiple languages could better serve the diverse population of Germany Frankfurt.</w:t>
      </w:r>
    </w:p>
    <w:bookmarkEnd w:id="32"/>
    <w:bookmarkStart w:id="33" w:name="conclusion"/>
    <w:p>
      <w:pPr>
        <w:pStyle w:val="Heading2"/>
      </w:pPr>
      <w:r>
        <w:t xml:space="preserve">7. Conclusion</w:t>
      </w:r>
    </w:p>
    <w:p>
      <w:pPr>
        <w:pStyle w:val="FirstParagraph"/>
      </w:pPr>
      <w:r>
        <w:t xml:space="preserve">In conclusion, the Doctor General Practitioner under review demonstrates a high level of clinical competence, professional conduct, and regulatory compliance. The practitioner's dedication to patient care, collaborative approach, and adherence to ethical standards make a significant contribution to the healthcare landscape in Germany Frankfurt. With minor improvements in documentation, telemedicine, and patient education, the practice can continue to excel and serve the community effectively.</w:t>
      </w:r>
    </w:p>
    <w:bookmarkEnd w:id="33"/>
    <w:p>
      <w:pPr>
        <w:pStyle w:val="BodyText"/>
      </w:pPr>
      <w:r>
        <w:rPr>
          <w:bCs/>
          <w:b/>
        </w:rPr>
        <w:t xml:space="preserve">Reviewed by:</w:t>
      </w:r>
    </w:p>
    <w:p>
      <w:pPr>
        <w:pStyle w:val="BodyText"/>
      </w:pPr>
      <w:r>
        <w:t xml:space="preserve">[Reviewer's Name]</w:t>
      </w:r>
    </w:p>
    <w:p>
      <w:pPr>
        <w:pStyle w:val="BodyText"/>
      </w:pPr>
      <w:r>
        <w:t xml:space="preserve">[Reviewer's Title]</w:t>
      </w:r>
    </w:p>
    <w:p>
      <w:pPr>
        <w:pStyle w:val="BodyText"/>
      </w:pPr>
      <w:r>
        <w:t xml:space="preserve">[Reviewer's Contact Information]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Frankfurt, Germany</dc:title>
  <dc:creator/>
  <dc:language>en</dc:language>
  <cp:keywords/>
  <dcterms:created xsi:type="dcterms:W3CDTF">2026-10-10T05:09:58Z</dcterms:created>
  <dcterms:modified xsi:type="dcterms:W3CDTF">2026-10-10T05:09:58Z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