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Iran</w:t>
      </w:r>
      <w:r>
        <w:t xml:space="preserve"> </w:t>
      </w:r>
      <w:r>
        <w:t xml:space="preserve">Tehran</w:t>
      </w:r>
    </w:p>
    <w:bookmarkStart w:id="27" w:name="peer-review-report"/>
    <w:p>
      <w:pPr>
        <w:pStyle w:val="Heading1"/>
      </w:pPr>
      <w:r>
        <w:t xml:space="preserve">Peer Review Report</w:t>
      </w:r>
    </w:p>
    <w:p>
      <w:pPr>
        <w:pStyle w:val="FirstParagraph"/>
      </w:pPr>
      <w:r>
        <w:rPr>
          <w:bCs/>
          <w:b/>
        </w:rPr>
        <w:t xml:space="preserve">Subject of Review:</w:t>
      </w:r>
      <w:r>
        <w:t xml:space="preserve"> </w:t>
      </w:r>
      <w:r>
        <w:t xml:space="preserve">Doctor General Practitioner</w:t>
      </w:r>
      <w:r>
        <w:br/>
      </w:r>
      <w:r>
        <w:rPr>
          <w:bCs/>
          <w:b/>
        </w:rPr>
        <w:t xml:space="preserve">License Number:</w:t>
      </w:r>
      <w:r>
        <w:t xml:space="preserve"> </w:t>
      </w:r>
      <w:r>
        <w:t xml:space="preserve">[Insert License Number]</w:t>
      </w:r>
      <w:r>
        <w:br/>
      </w:r>
      <w:r>
        <w:rPr>
          <w:bCs/>
          <w:b/>
        </w:rPr>
        <w:t xml:space="preserve">Specialization:</w:t>
      </w:r>
      <w:r>
        <w:t xml:space="preserve"> </w:t>
      </w:r>
      <w:r>
        <w:t xml:space="preserve">General Practice / Family Medicine</w:t>
      </w:r>
    </w:p>
    <w:p>
      <w:pPr>
        <w:pStyle w:val="BodyText"/>
      </w:pPr>
      <w:r>
        <w:rPr>
          <w:bCs/>
          <w:b/>
        </w:rPr>
        <w:t xml:space="preserve">Date of Report:</w:t>
      </w:r>
      <w:r>
        <w:t xml:space="preserve"> </w:t>
      </w:r>
      <w:r>
        <w:t xml:space="preserve">October 24, 2023</w:t>
      </w:r>
      <w:r>
        <w:br/>
      </w:r>
      <w:r>
        <w:rPr>
          <w:bCs/>
          <w:b/>
        </w:rPr>
        <w:t xml:space="preserve">Location:</w:t>
      </w:r>
      <w:r>
        <w:t xml:space="preserve"> </w:t>
      </w:r>
      <w:r>
        <w:t xml:space="preserve">Iran Tehran</w:t>
      </w:r>
      <w:r>
        <w:br/>
      </w:r>
      <w:r>
        <w:rPr>
          <w:bCs/>
          <w:b/>
        </w:rPr>
        <w:t xml:space="preserve">Reviewing Body:</w:t>
      </w:r>
      <w:r>
        <w:t xml:space="preserve"> </w:t>
      </w:r>
      <w:r>
        <w:t xml:space="preserve">Tehran Medical Council Peer Review Committee</w:t>
      </w:r>
    </w:p>
    <w:bookmarkStart w:id="20"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adherence to medical standards of a Doctor General Practitioner currently practicing within the metropolitan area of Iran Tehran. The purpose of this review is to ensure that the physician maintains the high standards of care expected by the Iranian Ministry of Health and Medical Education and the Tehran Medical Council.</w:t>
      </w:r>
    </w:p>
    <w:p>
      <w:pPr>
        <w:pStyle w:val="BodyText"/>
      </w:pPr>
      <w:r>
        <w:t xml:space="preserve">As a Doctor General Practitioner, the subject serves as the primary point of contact for patients, managing a wide spectrum of health issues ranging from acute illnesses to chronic disease management. In the context of Iran Tehran, where healthcare demand is high and diverse, the role of the General Practitioner is pivotal in triaging patients and ensuring efficient utilization of specialized resources. This report assesses the physician's ability to navigate these responsibilities effectively.</w:t>
      </w:r>
    </w:p>
    <w:bookmarkEnd w:id="20"/>
    <w:bookmarkStart w:id="21" w:name="X45c1b4156b66fede970d38e87ba1f3035493e48"/>
    <w:p>
      <w:pPr>
        <w:pStyle w:val="Heading2"/>
      </w:pPr>
      <w:r>
        <w:t xml:space="preserve">2. Clinical Competence and Diagnostic Accuracy</w:t>
      </w:r>
    </w:p>
    <w:p>
      <w:pPr>
        <w:pStyle w:val="FirstParagraph"/>
      </w:pPr>
      <w:r>
        <w:t xml:space="preserve">The review panel examined a random sample of fifty patient files from the last twelve months. The assessment focused on the accuracy of diagnosis, appropriateness of treatment plans, and the management of common conditions prevalent in the region. The Doctor General Practitioner demonstrated a solid understanding of general pathology and pharmacology.</w:t>
      </w:r>
    </w:p>
    <w:p>
      <w:pPr>
        <w:pStyle w:val="BodyText"/>
      </w:pPr>
      <w:r>
        <w:t xml:space="preserve">Specifically, the management of non-communicable diseases, such as hypertension and type 2 diabetes, which are significant health concerns in Iran Tehran, was found to be largely compliant with national clinical guidelines. The physician correctly utilized diagnostic tools and ordered laboratory tests judiciously, avoiding unnecessary procedures. However, the panel noted that in three instances, the documentation of differential diagnoses was insufficient, which is a critical component of thorough general practice.</w:t>
      </w:r>
    </w:p>
    <w:bookmarkEnd w:id="21"/>
    <w:bookmarkStart w:id="22" w:name="patient-care-and-communication"/>
    <w:p>
      <w:pPr>
        <w:pStyle w:val="Heading2"/>
      </w:pPr>
      <w:r>
        <w:t xml:space="preserve">3. Patient Care and Communication</w:t>
      </w:r>
    </w:p>
    <w:p>
      <w:pPr>
        <w:pStyle w:val="FirstParagraph"/>
      </w:pPr>
      <w:r>
        <w:t xml:space="preserve">Effective communication is a cornerstone of the Doctor General Practitioner role. The review included patient feedback surveys and direct observation of patient interactions. The physician was observed to be empathetic and respectful, adhering to the cultural norms and expectations of patients in Iran Tehran.</w:t>
      </w:r>
    </w:p>
    <w:p>
      <w:pPr>
        <w:pStyle w:val="BodyText"/>
      </w:pPr>
      <w:r>
        <w:t xml:space="preserve">The ability to explain complex medical conditions in clear, accessible language was rated highly. This is particularly important in a diverse urban environment like Tehran, where patients may have varying levels of health literacy. The physician successfully engaged patients in shared decision-making regarding their treatment plans, fostering a sense of trust and compliance.</w:t>
      </w:r>
    </w:p>
    <w:bookmarkEnd w:id="22"/>
    <w:bookmarkStart w:id="23" w:name="X90ff44a3b2fe96e4404222c6bc67d7e2b61100f"/>
    <w:p>
      <w:pPr>
        <w:pStyle w:val="Heading2"/>
      </w:pPr>
      <w:r>
        <w:t xml:space="preserve">4. Adherence to Ethical Standards and Regulations</w:t>
      </w:r>
    </w:p>
    <w:p>
      <w:pPr>
        <w:pStyle w:val="FirstParagraph"/>
      </w:pPr>
      <w:r>
        <w:t xml:space="preserve">The review assessed the physician's adherence to the ethical codes established by the Iranian Medical Council. The Doctor General Practitioner was found to maintain strict patient confidentiality and obtained informed consent for all procedures. There were no reports of ethical violations or conflicts of interest.</w:t>
      </w:r>
    </w:p>
    <w:p>
      <w:pPr>
        <w:pStyle w:val="BodyText"/>
      </w:pPr>
      <w:r>
        <w:t xml:space="preserve">Furthermore, the physician demonstrated a commitment to continuing medical education (CME), having completed the required credits for the current cycle. This ongoing learning is essential for a General Practitioner to stay updated with evolving medical practices and public health initiatives in Iran.</w:t>
      </w:r>
    </w:p>
    <w:bookmarkEnd w:id="23"/>
    <w:bookmarkStart w:id="24" w:name="practice-management-and-documentation"/>
    <w:p>
      <w:pPr>
        <w:pStyle w:val="Heading2"/>
      </w:pPr>
      <w:r>
        <w:t xml:space="preserve">5. Practice Management and Documentation</w:t>
      </w:r>
    </w:p>
    <w:p>
      <w:pPr>
        <w:pStyle w:val="FirstParagraph"/>
      </w:pPr>
      <w:r>
        <w:t xml:space="preserve">The organization of the medical practice in Iran Tehran was evaluated for efficiency and safety. Medical records were generally well-maintained, with clear entries regarding patient history, examination findings, and prescriptions. The use of electronic health records (EHR) was noted, which aligns with the digital transformation goals of the healthcare system in Tehran.</w:t>
      </w:r>
    </w:p>
    <w:p>
      <w:pPr>
        <w:pStyle w:val="BodyText"/>
      </w:pPr>
      <w:r>
        <w:t xml:space="preserve">However, the panel identified a need for improvement in the timeliness of record updates. In several cases, notes were entered retrospectively, which can pose risks to patient safety and legal compliance. The Doctor General Practitioner is advised to prioritize real-time documentation to ensure accuracy and continuity of care.</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the Doctor General Practitioner:</w:t>
      </w:r>
    </w:p>
    <w:p>
      <w:pPr>
        <w:numPr>
          <w:ilvl w:val="0"/>
          <w:numId w:val="1001"/>
        </w:numPr>
        <w:pStyle w:val="Compact"/>
      </w:pPr>
      <w:r>
        <w:rPr>
          <w:bCs/>
          <w:b/>
        </w:rPr>
        <w:t xml:space="preserve">Enhance Documentation:</w:t>
      </w:r>
      <w:r>
        <w:t xml:space="preserve"> </w:t>
      </w:r>
      <w:r>
        <w:t xml:space="preserve">Ensure that all patient records are updated immediately following consultations to maintain accuracy and legal integrity.</w:t>
      </w:r>
    </w:p>
    <w:p>
      <w:pPr>
        <w:numPr>
          <w:ilvl w:val="0"/>
          <w:numId w:val="1001"/>
        </w:numPr>
        <w:pStyle w:val="Compact"/>
      </w:pPr>
      <w:r>
        <w:rPr>
          <w:bCs/>
          <w:b/>
        </w:rPr>
        <w:t xml:space="preserve">Differential Diagnosis Training:</w:t>
      </w:r>
      <w:r>
        <w:t xml:space="preserve"> </w:t>
      </w:r>
      <w:r>
        <w:t xml:space="preserve">Participate in workshops focused on advanced diagnostic reasoning to strengthen the documentation of differential diagnoses.</w:t>
      </w:r>
    </w:p>
    <w:p>
      <w:pPr>
        <w:numPr>
          <w:ilvl w:val="0"/>
          <w:numId w:val="1001"/>
        </w:numPr>
        <w:pStyle w:val="Compact"/>
      </w:pPr>
      <w:r>
        <w:rPr>
          <w:bCs/>
          <w:b/>
        </w:rPr>
        <w:t xml:space="preserve">Chronic Disease Management:</w:t>
      </w:r>
      <w:r>
        <w:t xml:space="preserve"> </w:t>
      </w:r>
      <w:r>
        <w:t xml:space="preserve">Continue to follow national guidelines for managing chronic conditions, with a specific focus on lifestyle counseling relevant to the urban population of Iran Tehran.</w:t>
      </w:r>
    </w:p>
    <w:bookmarkEnd w:id="25"/>
    <w:bookmarkStart w:id="26" w:name="conclusion"/>
    <w:p>
      <w:pPr>
        <w:pStyle w:val="Heading2"/>
      </w:pPr>
      <w:r>
        <w:t xml:space="preserve">7. Conclusion</w:t>
      </w:r>
    </w:p>
    <w:p>
      <w:pPr>
        <w:pStyle w:val="FirstParagraph"/>
      </w:pPr>
      <w:r>
        <w:t xml:space="preserve">In conclusion, the Doctor General Practitioner under review demonstrates a high level of professional competence and dedication to patient care. The physician plays a vital role in the healthcare ecosystem of Iran Tehran, providing accessible and quality primary care. While there are minor areas for improvement regarding documentation practices, the overall performance meets the standards required for continued practice. The Peer Review Committee recommends the renewal of the physician's license, subject to the implementation of the recommendations outlined above.</w:t>
      </w:r>
    </w:p>
    <w:p>
      <w:pPr>
        <w:pStyle w:val="BodyText"/>
      </w:pPr>
      <w:r>
        <w:rPr>
          <w:bCs/>
          <w:b/>
        </w:rPr>
        <w:t xml:space="preserve">Dr. [Reviewer Name]</w:t>
      </w:r>
      <w:r>
        <w:br/>
      </w:r>
      <w:r>
        <w:t xml:space="preserve">Chair, Peer Review Committee</w:t>
      </w:r>
      <w:r>
        <w:br/>
      </w:r>
      <w:r>
        <w:t xml:space="preserve">Tehran Medical Council</w:t>
      </w:r>
    </w:p>
    <w:p>
      <w:pPr>
        <w:pStyle w:val="BodyText"/>
      </w:pPr>
      <w:r>
        <w:rPr>
          <w:bCs/>
          <w:b/>
        </w:rPr>
        <w:t xml:space="preserve">Dr. [Reviewer Name]</w:t>
      </w:r>
      <w:r>
        <w:br/>
      </w:r>
      <w:r>
        <w:t xml:space="preserve">Member, Peer Review Committee</w:t>
      </w:r>
      <w:r>
        <w:br/>
      </w:r>
      <w:r>
        <w:t xml:space="preserve">Tehran Medical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Iran Tehran</dc:title>
  <dc:creator/>
  <dc:language>en</dc:language>
  <cp:keywords/>
  <dcterms:created xsi:type="dcterms:W3CDTF">2026-10-10T06:29:54Z</dcterms:created>
  <dcterms:modified xsi:type="dcterms:W3CDTF">2026-10-10T06:29:54Z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