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Jerusalem,</w:t>
      </w:r>
      <w:r>
        <w:t xml:space="preserve"> </w:t>
      </w:r>
      <w:r>
        <w:t xml:space="preserve">Israel</w:t>
      </w:r>
    </w:p>
    <w:bookmarkStart w:id="31"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r>
        <w:br/>
      </w:r>
      <w:r>
        <w:rPr>
          <w:bCs/>
          <w:b/>
        </w:rPr>
        <w:t xml:space="preserve">License Number:</w:t>
      </w:r>
      <w:r>
        <w:t xml:space="preserve"> </w:t>
      </w:r>
      <w:r>
        <w:t xml:space="preserve">[Insert License Number]</w:t>
      </w:r>
      <w:r>
        <w:br/>
      </w:r>
      <w:r>
        <w:rPr>
          <w:bCs/>
          <w:b/>
        </w:rPr>
        <w:t xml:space="preserve">Health Fund:</w:t>
      </w:r>
      <w:r>
        <w:t xml:space="preserve"> </w:t>
      </w:r>
      <w:r>
        <w:t xml:space="preserve">[Insert Health Fund Name, e.g., Clalit/Maccabi]</w:t>
      </w:r>
      <w:r>
        <w:br/>
      </w: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Report ID:</w:t>
      </w:r>
      <w:r>
        <w:t xml:space="preserve"> </w:t>
      </w:r>
      <w:r>
        <w:t xml:space="preserve">JLM-GP-2023-089</w:t>
      </w:r>
    </w:p>
    <w:bookmarkStart w:id="20"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administrative compliance of the Doctor General Practitioner currently practicing in the Jerusalem district. The review is conducted in accordance with the regulations set forth by the Israeli Medical Council and the specific quality assurance protocols of the local health maintenance organization (HMO).</w:t>
      </w:r>
    </w:p>
    <w:p>
      <w:pPr>
        <w:pStyle w:val="BodyText"/>
      </w:pPr>
      <w:r>
        <w:t xml:space="preserve">The primary objective of this assessment is to ensure that the medical services provided in Israel Jerusalem meet the highest standards of patient care, safety, and efficacy. Given the diverse demographic and complex medical needs of the Jerusalem population, this review places specific emphasis on cultural competence, chronic disease management, and adherence to national clinical guidelines.</w:t>
      </w:r>
    </w:p>
    <w:bookmarkEnd w:id="20"/>
    <w:bookmarkStart w:id="23" w:name="clinical-competence-and-quality-of-care"/>
    <w:p>
      <w:pPr>
        <w:pStyle w:val="Heading2"/>
      </w:pPr>
      <w:r>
        <w:t xml:space="preserve">2. Clinical Competence and Quality of Care</w:t>
      </w:r>
    </w:p>
    <w:p>
      <w:pPr>
        <w:pStyle w:val="FirstParagraph"/>
      </w:pPr>
      <w:r>
        <w:t xml:space="preserve">The review panel analyzed a random sample of 150 patient files managed by the Doctor General Practitioner. The assessment focused on diagnostic accuracy, treatment appropriateness, and follow-up protocols.</w:t>
      </w:r>
    </w:p>
    <w:bookmarkStart w:id="21" w:name="diagnostic-accuracy"/>
    <w:p>
      <w:pPr>
        <w:pStyle w:val="Heading3"/>
      </w:pPr>
      <w:r>
        <w:t xml:space="preserve">2.1 Diagnostic Accuracy</w:t>
      </w:r>
    </w:p>
    <w:p>
      <w:pPr>
        <w:pStyle w:val="FirstParagraph"/>
      </w:pPr>
      <w:r>
        <w:t xml:space="preserve">The Doctor General Practitioner demonstrated a high level of diagnostic acumen. In cases involving common primary care presentations such as respiratory infections, gastrointestinal disorders, and dermatological conditions, the diagnoses were consistent with current medical literature and Israeli Ministry of Health guidelines. There were no significant instances of misdiagnosis that resulted in adverse patient outcomes during the review period.</w:t>
      </w:r>
    </w:p>
    <w:bookmarkEnd w:id="21"/>
    <w:bookmarkStart w:id="22" w:name="chronic-disease-management"/>
    <w:p>
      <w:pPr>
        <w:pStyle w:val="Heading3"/>
      </w:pPr>
      <w:r>
        <w:t xml:space="preserve">2.2 Chronic Disease Management</w:t>
      </w:r>
    </w:p>
    <w:p>
      <w:pPr>
        <w:pStyle w:val="FirstParagraph"/>
      </w:pPr>
      <w:r>
        <w:t xml:space="preserve">A critical aspect of general practice in Israel Jerusalem is the management of chronic conditions, particularly diabetes, hypertension, and cardiovascular disease. The review indicates that the Doctor General Practitioner maintains up-to-date treatment plans for chronic patients. HbA1c levels for diabetic patients under their care showed a positive trend, suggesting effective medication management and lifestyle counseling.</w:t>
      </w:r>
    </w:p>
    <w:bookmarkEnd w:id="22"/>
    <w:bookmarkEnd w:id="23"/>
    <w:bookmarkStart w:id="24" w:name="patient-safety-and-risk-management"/>
    <w:p>
      <w:pPr>
        <w:pStyle w:val="Heading2"/>
      </w:pPr>
      <w:r>
        <w:t xml:space="preserve">3. Patient Safety and Risk Management</w:t>
      </w:r>
    </w:p>
    <w:p>
      <w:pPr>
        <w:pStyle w:val="FirstParagraph"/>
      </w:pPr>
      <w:r>
        <w:t xml:space="preserve">Patient safety is paramount in any medical setting. This section evaluates the Doctor General Practitioner’s adherence to safety protocols, including medication reconciliation, allergy checks, and infection control measures.</w:t>
      </w:r>
    </w:p>
    <w:p>
      <w:pPr>
        <w:pStyle w:val="BodyText"/>
      </w:pPr>
      <w:r>
        <w:t xml:space="preserve">The review found that the Doctor General Practitioner consistently documents drug allergies and potential interactions in the electronic medical record (EMR) system. Furthermore, the practitioner adheres strictly to the national vaccination schedule, ensuring that patients in the Jerusalem clinic are protected against prevalent infectious diseases. No sentinel events or reportable adverse incidents were identified during the audit period.</w:t>
      </w:r>
    </w:p>
    <w:bookmarkEnd w:id="24"/>
    <w:bookmarkStart w:id="25" w:name="professional-conduct-and-communication"/>
    <w:p>
      <w:pPr>
        <w:pStyle w:val="Heading2"/>
      </w:pPr>
      <w:r>
        <w:t xml:space="preserve">4. Professional Conduct and Communication</w:t>
      </w:r>
    </w:p>
    <w:p>
      <w:pPr>
        <w:pStyle w:val="FirstParagraph"/>
      </w:pPr>
      <w:r>
        <w:t xml:space="preserve">Effective communication is essential for a Doctor General Practitioner, especially in a multicultural environment like Israel Jerusalem. The review assessed the physician's ability to communicate clearly with patients, their families, and other healthcare professionals.</w:t>
      </w:r>
    </w:p>
    <w:p>
      <w:pPr>
        <w:pStyle w:val="BodyText"/>
      </w:pPr>
      <w:r>
        <w:t xml:space="preserve">Feedback from patient satisfaction surveys indicates that the Doctor General Practitioner is approachable, empathetic, and respectful of patient autonomy. The physician demonstrates cultural sensitivity, which is crucial when treating a diverse patient base comprising various religious and ethnic groups. Additionally, the referral letters written to specialists were found to be concise, informative, and professional, facilitating seamless continuity of care.</w:t>
      </w:r>
    </w:p>
    <w:bookmarkEnd w:id="25"/>
    <w:bookmarkStart w:id="26" w:name="X99727b7616c755101e03dc9f08074075f1a1714"/>
    <w:p>
      <w:pPr>
        <w:pStyle w:val="Heading2"/>
      </w:pPr>
      <w:r>
        <w:t xml:space="preserve">5. Documentation and Administrative Compliance</w:t>
      </w:r>
    </w:p>
    <w:p>
      <w:pPr>
        <w:pStyle w:val="FirstParagraph"/>
      </w:pPr>
      <w:r>
        <w:t xml:space="preserve">Accurate medical documentation is a legal and ethical requirement. The Peer Review Report examined the completeness and timeliness of medical records.</w:t>
      </w:r>
    </w:p>
    <w:p>
      <w:pPr>
        <w:pStyle w:val="BodyText"/>
      </w:pPr>
      <w:r>
        <w:t xml:space="preserve">The Doctor General Practitioner maintains detailed and legible records. Entries include comprehensive history taking, physical examination findings, assessment, and plan (SOAP format). The review confirms compliance with the Israeli Privacy Protection Law regarding patient data confidentiality. Administrative duties, including the timely submission of sick leave certificates and disability assessments, were performed accurately and within regulatory timeframes.</w:t>
      </w:r>
    </w:p>
    <w:bookmarkEnd w:id="26"/>
    <w:bookmarkStart w:id="27" w:name="continuing-medical-education-cme"/>
    <w:p>
      <w:pPr>
        <w:pStyle w:val="Heading2"/>
      </w:pPr>
      <w:r>
        <w:t xml:space="preserve">6. Continuing Medical Education (CME)</w:t>
      </w:r>
    </w:p>
    <w:p>
      <w:pPr>
        <w:pStyle w:val="FirstParagraph"/>
      </w:pPr>
      <w:r>
        <w:t xml:space="preserve">To maintain licensure and clinical relevance, physicians must engage in continuous learning. The Doctor General Practitioner has fulfilled the required CME credits as mandated by the Israeli Medical Council. The topics covered include updates in primary care guidelines, emergency medicine protocols, and ethical considerations in modern healthcare. This commitment to professional development ensures that the practitioner remains current with evolving medical standards in Israel Jerusalem.</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Maintain Current Standards:</w:t>
      </w:r>
      <w:r>
        <w:t xml:space="preserve"> </w:t>
      </w:r>
      <w:r>
        <w:t xml:space="preserve">Continue the high level of clinical care and patient engagement demonstrated during the review period.</w:t>
      </w:r>
    </w:p>
    <w:p>
      <w:pPr>
        <w:numPr>
          <w:ilvl w:val="0"/>
          <w:numId w:val="1001"/>
        </w:numPr>
        <w:pStyle w:val="Compact"/>
      </w:pPr>
      <w:r>
        <w:rPr>
          <w:bCs/>
          <w:b/>
        </w:rPr>
        <w:t xml:space="preserve">Enhance Preventive Care:</w:t>
      </w:r>
      <w:r>
        <w:t xml:space="preserve"> </w:t>
      </w:r>
      <w:r>
        <w:t xml:space="preserve">Increase proactive outreach for preventive screenings, particularly for cardiovascular risk factors in the local population.</w:t>
      </w:r>
    </w:p>
    <w:p>
      <w:pPr>
        <w:numPr>
          <w:ilvl w:val="0"/>
          <w:numId w:val="1001"/>
        </w:numPr>
        <w:pStyle w:val="Compact"/>
      </w:pPr>
      <w:r>
        <w:rPr>
          <w:bCs/>
          <w:b/>
        </w:rPr>
        <w:t xml:space="preserve">Telemedicine Integration:</w:t>
      </w:r>
      <w:r>
        <w:t xml:space="preserve"> </w:t>
      </w:r>
      <w:r>
        <w:t xml:space="preserve">Consider further integrating telemedicine options to improve accessibility for elderly patients in the Jerusalem area.</w:t>
      </w:r>
    </w:p>
    <w:bookmarkEnd w:id="28"/>
    <w:bookmarkStart w:id="29" w:name="conclusion"/>
    <w:p>
      <w:pPr>
        <w:pStyle w:val="Heading2"/>
      </w:pPr>
      <w:r>
        <w:t xml:space="preserve">8. Conclusion</w:t>
      </w:r>
    </w:p>
    <w:p>
      <w:pPr>
        <w:pStyle w:val="FirstParagraph"/>
      </w:pPr>
      <w:r>
        <w:t xml:space="preserve">In conclusion, this Peer Review Report affirms that the Doctor General Practitioner is performing at a level that meets and often exceeds the professional standards expected in Israel Jerusalem. The physician exhibits strong clinical competence, a commitment to patient safety, and excellent professional conduct. The review panel recommends the renewal of privileges and continued practice without restriction.</w:t>
      </w:r>
    </w:p>
    <w:bookmarkEnd w:id="29"/>
    <w:bookmarkStart w:id="30" w:name="review-panel-signatures"/>
    <w:p>
      <w:pPr>
        <w:pStyle w:val="Heading3"/>
      </w:pPr>
      <w:r>
        <w:t xml:space="preserve">Review Panel Signatures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Dr. [Name]</w:t>
            </w:r>
          </w:p>
        </w:tc>
        <w:tc>
          <w:tcPr/>
          <w:p>
            <w:pPr>
              <w:pStyle w:val="Compact"/>
              <w:jc w:val="left"/>
            </w:pPr>
            <w:r>
              <w:t xml:space="preserve">Senior Medical Director</w:t>
            </w:r>
          </w:p>
        </w:tc>
        <w:tc>
          <w:tcPr/>
          <w:p/>
        </w:tc>
      </w:tr>
      <w:tr>
        <w:tc>
          <w:tcPr/>
          <w:p>
            <w:pPr>
              <w:pStyle w:val="Compact"/>
              <w:jc w:val="left"/>
            </w:pPr>
            <w:r>
              <w:t xml:space="preserve">Dr. [Name]</w:t>
            </w:r>
          </w:p>
        </w:tc>
        <w:tc>
          <w:tcPr/>
          <w:p>
            <w:pPr>
              <w:pStyle w:val="Compact"/>
              <w:jc w:val="left"/>
            </w:pPr>
            <w:r>
              <w:t xml:space="preserve">Peer Review Committee Chair</w:t>
            </w:r>
          </w:p>
        </w:tc>
        <w:tc>
          <w:tcPr/>
          <w:p/>
        </w:tc>
      </w:tr>
    </w:tbl>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Jerusalem, Israel</dc:title>
  <dc:creator/>
  <dc:language>en</dc:language>
  <cp:keywords/>
  <dcterms:created xsi:type="dcterms:W3CDTF">2026-10-10T08:48:18Z</dcterms:created>
  <dcterms:modified xsi:type="dcterms:W3CDTF">2026-10-10T08:48:18Z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