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Report ID:</w:t>
      </w:r>
      <w:r>
        <w:t xml:space="preserve"> </w:t>
      </w:r>
      <w:r>
        <w:t xml:space="preserve">PR-2023-TLV-8942</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Tel Aviv, Israel</w:t>
      </w:r>
      <w:r>
        <w:br/>
      </w:r>
      <w:r>
        <w:rPr>
          <w:bCs/>
          <w:b/>
        </w:rPr>
        <w:t xml:space="preserve">Healthcare System:</w:t>
      </w:r>
      <w:r>
        <w:t xml:space="preserve"> </w:t>
      </w:r>
      <w:r>
        <w:t xml:space="preserve">Clalit Health Services / Maccabi Healthcare Services</w:t>
      </w:r>
    </w:p>
    <w:p>
      <w:pPr>
        <w:pStyle w:val="BodyText"/>
      </w:pPr>
      <w:r>
        <w:t xml:space="preserve">1. Subject of Review</w:t>
      </w:r>
    </w:p>
    <w:p>
      <w:pPr>
        <w:pStyle w:val="BodyText"/>
      </w:pPr>
      <w:r>
        <w:t xml:space="preserve">This Peer Review Report concerns the clinical practice, professional conduct, and adherence to medical standards of a Doctor General Practitioner (GP) operating within the metropolitan area of Israel Tel Aviv. The review was conducted in accordance with the regulations set forth by the Israeli Medical Council and the specific quality assurance protocols of the local Kupat Holim (Health Maintenance Organization).</w:t>
      </w:r>
    </w:p>
    <w:p>
      <w:pPr>
        <w:pStyle w:val="BodyText"/>
      </w:pPr>
      <w:r>
        <w:t xml:space="preserve">2. Background and Scope</w:t>
      </w:r>
    </w:p>
    <w:p>
      <w:pPr>
        <w:pStyle w:val="BodyText"/>
      </w:pPr>
      <w:r>
        <w:t xml:space="preserve">The purpose of this review is to evaluate the quality of care provided by the Doctor General Practitioner to ensure patient safety, diagnostic accuracy, and appropriate treatment planning. The scope of this Peer Review Report includes an analysis of medical records, prescription patterns, referral rates, and patient feedback gathered over the preceding twelve months. Given the high density of medical facilities in Israel Tel Aviv, this review also assesses the GP's integration with the broader regional healthcare network, including emergency departments and specialized clinics.</w:t>
      </w:r>
    </w:p>
    <w:p>
      <w:pPr>
        <w:pStyle w:val="BodyText"/>
      </w:pPr>
      <w:r>
        <w:t xml:space="preserve">3. Clinical Competence and Diagnostic Accuracy</w:t>
      </w:r>
    </w:p>
    <w:p>
      <w:pPr>
        <w:pStyle w:val="BodyText"/>
      </w:pPr>
      <w:r>
        <w:t xml:space="preserve">The Doctor General Practitioner demonstrates a solid foundation in primary care medicine. The review of case files indicates a high level of proficiency in managing chronic conditions prevalent in the region, such as hypertension, type 2 diabetes, and respiratory ailments. The GP adheres strictly to the clinical guidelines issued by the Ministry of Health in Israel.</w:t>
      </w:r>
    </w:p>
    <w:p>
      <w:pPr>
        <w:pStyle w:val="BodyText"/>
      </w:pPr>
      <w:r>
        <w:t xml:space="preserve">However, the Peer Review Report notes a need for improvement in the documentation of differential diagnoses for complex cases. While the final diagnoses were generally accurate, the reasoning process was occasionally omitted from the patient records. In the fast-paced environment of a clinic in Israel Tel Aviv, thorough documentation is critical for continuity of care, especially when patients may seek second opinions or require hospitalization.</w:t>
      </w:r>
    </w:p>
    <w:p>
      <w:pPr>
        <w:pStyle w:val="BodyText"/>
      </w:pPr>
      <w:r>
        <w:t xml:space="preserve">4. Prescription Practices and Pharmacology</w:t>
      </w:r>
    </w:p>
    <w:p>
      <w:pPr>
        <w:pStyle w:val="BodyText"/>
      </w:pPr>
      <w:r>
        <w:t xml:space="preserve">A significant portion of this Peer Review Report focuses on the prescribing habits of the Doctor General Practitioner. The analysis reveals that the GP generally follows the National Formulary of Israel. Antibiotic stewardship is a key area of focus; the review found that the GP appropriately limits antibiotic prescriptions for viral upper respiratory infections, aligning with national efforts to combat antimicrobial resistance.</w:t>
      </w:r>
    </w:p>
    <w:p>
      <w:pPr>
        <w:pStyle w:val="BodyText"/>
      </w:pPr>
      <w:r>
        <w:t xml:space="preserve">Nevertheless, there were instances where polypharmacy was observed in elderly patients without clear justification or deprescribing plans. The GP is advised to conduct regular medication reviews for patients over the age of 65 to minimize adverse drug interactions, a common concern in the aging demographic of Tel Aviv.</w:t>
      </w:r>
    </w:p>
    <w:p>
      <w:pPr>
        <w:pStyle w:val="BodyText"/>
      </w:pPr>
      <w:r>
        <w:t xml:space="preserve">5. Patient Communication and Cultural Competence</w:t>
      </w:r>
    </w:p>
    <w:p>
      <w:pPr>
        <w:pStyle w:val="BodyText"/>
      </w:pPr>
      <w:r>
        <w:t xml:space="preserve">Operating in Israel Tel Aviv requires a high degree of cultural competence due to the diverse population, including Jewish, Arab, and immigrant communities. The Doctor General Practitioner is commended for their ability to communicate effectively with patients from various backgrounds. Patient feedback indicates that the GP is empathetic, listens actively, and explains medical conditions in clear, accessible language.</w:t>
      </w:r>
    </w:p>
    <w:p>
      <w:pPr>
        <w:pStyle w:val="BodyText"/>
      </w:pPr>
      <w:r>
        <w:t xml:space="preserve">The Peer Review Report highlights that the GP successfully utilizes interpreters when necessary, ensuring that language barriers do not compromise the quality of care. This is a vital aspect of practice in this multicultural city. However, the GP should ensure that informed consent is explicitly documented in all procedures, regardless of the patient's verbal agreement.</w:t>
      </w:r>
    </w:p>
    <w:p>
      <w:pPr>
        <w:pStyle w:val="BodyText"/>
      </w:pPr>
      <w:r>
        <w:t xml:space="preserve">6. Referral Patterns and Coordination of Care</w:t>
      </w:r>
    </w:p>
    <w:p>
      <w:pPr>
        <w:pStyle w:val="BodyText"/>
      </w:pPr>
      <w:r>
        <w:t xml:space="preserve">The referral patterns of the Doctor General Practitioner were analyzed to determine appropriateness. The review found that the GP effectively utilizes the network of specialists available in Israel Tel Aviv. Referrals to cardiology, gastroenterology, and orthopedics were timely and well-justified. The GP maintains good communication with specialists, ensuring that test results and treatment plans are integrated back into the primary care record.</w:t>
      </w:r>
    </w:p>
    <w:p>
      <w:pPr>
        <w:pStyle w:val="BodyText"/>
      </w:pPr>
      <w:r>
        <w:t xml:space="preserve">The Peer Review Report recommends that the GP further strengthen collaboration with mental health professionals. Given the high stress levels associated with urban living in Tel Aviv, early identification and referral for anxiety and depression are crucial components of comprehensive primary care.</w:t>
      </w:r>
    </w:p>
    <w:p>
      <w:pPr>
        <w:pStyle w:val="BodyText"/>
      </w:pPr>
      <w:r>
        <w:t xml:space="preserve">7. Professional Ethics and Compliance</w:t>
      </w:r>
    </w:p>
    <w:p>
      <w:pPr>
        <w:pStyle w:val="BodyText"/>
      </w:pPr>
      <w:r>
        <w:t xml:space="preserve">The Doctor General Practitioner has maintained high ethical standards throughout the review period. There were no reports of conflicts of interest, breaches of patient confidentiality, or unprofessional behavior. The GP adheres to the Code of Ethics of the Israeli Medical Association. The Peer Review Report confirms that the GP respects patient autonomy and maintains professional boundaries in all interactions.</w:t>
      </w:r>
    </w:p>
    <w:p>
      <w:pPr>
        <w:pStyle w:val="BodyText"/>
      </w:pPr>
      <w:r>
        <w:t xml:space="preserve">8. Recommendations and Conclusion</w:t>
      </w:r>
    </w:p>
    <w:p>
      <w:pPr>
        <w:pStyle w:val="BodyText"/>
      </w:pPr>
      <w:r>
        <w:t xml:space="preserve">In conclusion, this Peer Review Report finds that the Doctor General Practitioner provides a high standard of care consistent with the expectations of the healthcare system in Israel Tel Aviv. The GP is knowledgeable, compassionate, and effective in managing the health needs of their patients.</w:t>
      </w:r>
    </w:p>
    <w:p>
      <w:pPr>
        <w:pStyle w:val="BodyText"/>
      </w:pPr>
      <w:r>
        <w:t xml:space="preserve">To further enhance the quality of care, the following recommendations are made:</w:t>
      </w:r>
    </w:p>
    <w:p>
      <w:pPr>
        <w:numPr>
          <w:ilvl w:val="0"/>
          <w:numId w:val="1001"/>
        </w:numPr>
        <w:pStyle w:val="Compact"/>
      </w:pPr>
      <w:r>
        <w:t xml:space="preserve">Improve the detail and clarity of clinical documentation, particularly regarding differential diagnoses.</w:t>
      </w:r>
    </w:p>
    <w:p>
      <w:pPr>
        <w:numPr>
          <w:ilvl w:val="0"/>
          <w:numId w:val="1001"/>
        </w:numPr>
        <w:pStyle w:val="Compact"/>
      </w:pPr>
      <w:r>
        <w:t xml:space="preserve">Implement regular medication reviews for elderly patients to address polypharmacy.</w:t>
      </w:r>
    </w:p>
    <w:p>
      <w:pPr>
        <w:numPr>
          <w:ilvl w:val="0"/>
          <w:numId w:val="1001"/>
        </w:numPr>
        <w:pStyle w:val="Compact"/>
      </w:pPr>
      <w:r>
        <w:t xml:space="preserve">Strengthen collaboration with mental health services to provide holistic care.</w:t>
      </w:r>
    </w:p>
    <w:p>
      <w:pPr>
        <w:numPr>
          <w:ilvl w:val="0"/>
          <w:numId w:val="1001"/>
        </w:numPr>
        <w:pStyle w:val="Compact"/>
      </w:pPr>
      <w:r>
        <w:t xml:space="preserve">Ensure explicit documentation of informed consent for all procedures.</w:t>
      </w:r>
    </w:p>
    <w:p>
      <w:pPr>
        <w:pStyle w:val="FirstParagraph"/>
      </w:pPr>
      <w:r>
        <w:t xml:space="preserve">The Doctor General Practitioner is encouraged to view these recommendations as opportunities for professional growth. A follow-up review is scheduled in six months to assess progress in these areas.</w:t>
      </w:r>
    </w:p>
    <w:p>
      <w:pPr>
        <w:pStyle w:val="BodyText"/>
      </w:pPr>
      <w:r>
        <w:rPr>
          <w:bCs/>
          <w:b/>
        </w:rPr>
        <w:t xml:space="preserve">Dr. Sarah Cohen</w:t>
      </w:r>
      <w:r>
        <w:br/>
      </w:r>
      <w:r>
        <w:t xml:space="preserve">Senior Peer Reviewer</w:t>
      </w:r>
      <w:r>
        <w:br/>
      </w:r>
      <w:r>
        <w:t xml:space="preserve">Internal Medicine Specialist</w:t>
      </w:r>
      <w:r>
        <w:br/>
      </w:r>
      <w:r>
        <w:t xml:space="preserve">Tel Aviv Medical Center</w:t>
      </w:r>
    </w:p>
    <w:p>
      <w:pPr>
        <w:pStyle w:val="BodyText"/>
      </w:pPr>
      <w:r>
        <w:rPr>
          <w:bCs/>
          <w:b/>
        </w:rPr>
        <w:t xml:space="preserve">Dr. David Levi</w:t>
      </w:r>
      <w:r>
        <w:br/>
      </w:r>
      <w:r>
        <w:t xml:space="preserve">Quality Assurance Director</w:t>
      </w:r>
      <w:r>
        <w:br/>
      </w:r>
      <w:r>
        <w:t xml:space="preserve">Regional Health Authority</w:t>
      </w:r>
      <w:r>
        <w:br/>
      </w:r>
      <w:r>
        <w:t xml:space="preserve">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Tel Aviv, Israel</dc:title>
  <dc:creator/>
  <dc:language>en</dc:language>
  <cp:keywords/>
  <dcterms:created xsi:type="dcterms:W3CDTF">2026-10-10T07:03:34Z</dcterms:created>
  <dcterms:modified xsi:type="dcterms:W3CDTF">2026-10-10T07:03:34Z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