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Clinical Quality Assessment and Professional Evaluation</w:t>
      </w:r>
    </w:p>
    <w:p>
      <w:pPr>
        <w:pStyle w:val="BodyText"/>
      </w:pPr>
      <w:r>
        <w:rPr>
          <w:bCs/>
          <w:b/>
        </w:rPr>
        <w:t xml:space="preserve">Reference ID:</w:t>
      </w:r>
      <w:r>
        <w:t xml:space="preserve"> </w:t>
      </w:r>
      <w:r>
        <w:t xml:space="preserve">PR-MIL-2023-8942</w:t>
      </w:r>
      <w:r>
        <w:br/>
      </w:r>
      <w:r>
        <w:rPr>
          <w:bCs/>
          <w:b/>
        </w:rPr>
        <w:t xml:space="preserve">Date of Review:</w:t>
      </w:r>
      <w:r>
        <w:t xml:space="preserve"> </w:t>
      </w:r>
      <w:r>
        <w:t xml:space="preserve">October 24, 2023</w:t>
      </w:r>
    </w:p>
    <w:p>
      <w:pPr>
        <w:pStyle w:val="BodyText"/>
      </w:pPr>
      <w:r>
        <w:rPr>
          <w:bCs/>
          <w:b/>
        </w:rPr>
        <w:t xml:space="preserve">Region:</w:t>
      </w:r>
      <w:r>
        <w:t xml:space="preserve"> </w:t>
      </w:r>
      <w:r>
        <w:t xml:space="preserve">Lombardy</w:t>
      </w:r>
      <w:r>
        <w:br/>
      </w:r>
      <w:r>
        <w:rPr>
          <w:bCs/>
          <w:b/>
        </w:rPr>
        <w:t xml:space="preserve">Location:</w:t>
      </w:r>
      <w:r>
        <w:t xml:space="preserve"> </w:t>
      </w:r>
      <w:r>
        <w:t xml:space="preserve">Milan, Italy</w:t>
      </w:r>
    </w:p>
    <w:bookmarkEnd w:id="20"/>
    <w:bookmarkStart w:id="21" w:name="subject-of-the-review"/>
    <w:p>
      <w:pPr>
        <w:pStyle w:val="Heading2"/>
      </w:pPr>
      <w:r>
        <w:t xml:space="preserve">1. Subject of the Review</w:t>
      </w:r>
    </w:p>
    <w:p>
      <w:pPr>
        <w:pStyle w:val="FirstParagraph"/>
      </w:pPr>
      <w:r>
        <w:t xml:space="preserve">This</w:t>
      </w:r>
      <w:r>
        <w:t xml:space="preserve"> </w:t>
      </w:r>
      <w:r>
        <w:rPr>
          <w:bCs/>
          <w:b/>
        </w:rPr>
        <w:t xml:space="preserve">Peer Review Report</w:t>
      </w:r>
      <w:r>
        <w:t xml:space="preserve"> </w:t>
      </w:r>
      <w:r>
        <w:t xml:space="preserve">has been commissioned to evaluate the clinical practice, administrative compliance, and patient care standards of a</w:t>
      </w:r>
      <w:r>
        <w:t xml:space="preserve"> </w:t>
      </w:r>
      <w:r>
        <w:rPr>
          <w:bCs/>
          <w:b/>
        </w:rPr>
        <w:t xml:space="preserve">Doctor General Practitioner</w:t>
      </w:r>
      <w:r>
        <w:t xml:space="preserve"> </w:t>
      </w:r>
      <w:r>
        <w:t xml:space="preserve">operating within the metropolitan area of</w:t>
      </w:r>
      <w:r>
        <w:t xml:space="preserve"> </w:t>
      </w:r>
      <w:r>
        <w:rPr>
          <w:bCs/>
          <w:b/>
        </w:rPr>
        <w:t xml:space="preserve">Italy Milan</w:t>
      </w:r>
      <w:r>
        <w:t xml:space="preserve">. The review is conducted in accordance with the guidelines established by the</w:t>
      </w:r>
      <w:r>
        <w:t xml:space="preserve"> </w:t>
      </w:r>
      <w:r>
        <w:rPr>
          <w:iCs/>
          <w:i/>
        </w:rPr>
        <w:t xml:space="preserve">Ordine dei Medici Chirurghi e degli Odontoiatri di Milano</w:t>
      </w:r>
      <w:r>
        <w:t xml:space="preserve"> </w:t>
      </w:r>
      <w:r>
        <w:t xml:space="preserve">(Order of Physicians and Surgeons of Milan) and the regional health authority protocols of the Lombardy Region.</w:t>
      </w:r>
    </w:p>
    <w:p>
      <w:pPr>
        <w:pStyle w:val="BodyText"/>
      </w:pPr>
      <w:r>
        <w:t xml:space="preserve">The objective is to ensure that the medical professional maintains the high standards of evidence-based medicine required by the Italian National Health Service (SSN) while addressing the specific demographic and epidemiological challenges present in the urban environment of Milan.</w:t>
      </w:r>
    </w:p>
    <w:bookmarkEnd w:id="21"/>
    <w:bookmarkStart w:id="22" w:name="scope-and-methodology"/>
    <w:p>
      <w:pPr>
        <w:pStyle w:val="Heading2"/>
      </w:pPr>
      <w:r>
        <w:t xml:space="preserve">2. Scope and Methodology</w:t>
      </w:r>
    </w:p>
    <w:p>
      <w:pPr>
        <w:pStyle w:val="FirstParagraph"/>
      </w:pPr>
      <w:r>
        <w:t xml:space="preserve">The evaluation methodology employed for this</w:t>
      </w:r>
      <w:r>
        <w:t xml:space="preserve"> </w:t>
      </w:r>
      <w:r>
        <w:rPr>
          <w:bCs/>
          <w:b/>
        </w:rPr>
        <w:t xml:space="preserve">Peer Review Report</w:t>
      </w:r>
      <w:r>
        <w:t xml:space="preserve"> </w:t>
      </w:r>
      <w:r>
        <w:t xml:space="preserve">includes a comprehensive audit of 50 anonymized patient records, a direct observation of clinical consultations, and a review of digital health record management systems. Special attention was paid to the integration of the</w:t>
      </w:r>
      <w:r>
        <w:t xml:space="preserve"> </w:t>
      </w:r>
      <w:r>
        <w:rPr>
          <w:bCs/>
          <w:b/>
        </w:rPr>
        <w:t xml:space="preserve">Doctor General Practitioner</w:t>
      </w:r>
      <w:r>
        <w:t xml:space="preserve"> </w:t>
      </w:r>
      <w:r>
        <w:t xml:space="preserve">with the broader healthcare network in</w:t>
      </w:r>
      <w:r>
        <w:t xml:space="preserve"> </w:t>
      </w:r>
      <w:r>
        <w:rPr>
          <w:bCs/>
          <w:b/>
        </w:rPr>
        <w:t xml:space="preserve">Italy Milan</w:t>
      </w:r>
      <w:r>
        <w:t xml:space="preserve">, including referrals to specialized hospitals such as the Policlinico di Milano and the Niguarda Hospital.</w:t>
      </w:r>
    </w:p>
    <w:p>
      <w:pPr>
        <w:pStyle w:val="BodyText"/>
      </w:pPr>
      <w:r>
        <w:t xml:space="preserve">The review assesses adherence to clinical pathways, prescription practices, preventive medicine protocols, and the management of chronic diseases, which are prevalent in the aging population of the Milanese district.</w:t>
      </w:r>
    </w:p>
    <w:bookmarkEnd w:id="22"/>
    <w:bookmarkStart w:id="23" w:name="X45c1b4156b66fede970d38e87ba1f3035493e48"/>
    <w:p>
      <w:pPr>
        <w:pStyle w:val="Heading2"/>
      </w:pPr>
      <w:r>
        <w:t xml:space="preserve">3. Clinical Competence and Diagnostic Accuracy</w:t>
      </w:r>
    </w:p>
    <w:p>
      <w:pPr>
        <w:pStyle w:val="FirstParagraph"/>
      </w:pPr>
      <w:r>
        <w:t xml:space="preserve">The</w:t>
      </w:r>
      <w:r>
        <w:t xml:space="preserve"> </w:t>
      </w:r>
      <w:r>
        <w:rPr>
          <w:bCs/>
          <w:b/>
        </w:rPr>
        <w:t xml:space="preserve">Doctor General Practitioner</w:t>
      </w:r>
      <w:r>
        <w:t xml:space="preserve"> </w:t>
      </w:r>
      <w:r>
        <w:t xml:space="preserve">demonstrates a robust command of clinical diagnostics. The audit of medical records indicates a high level of accuracy in differential diagnosis, particularly in the management of respiratory conditions and cardiovascular risks. In the context of</w:t>
      </w:r>
      <w:r>
        <w:t xml:space="preserve"> </w:t>
      </w:r>
      <w:r>
        <w:rPr>
          <w:bCs/>
          <w:b/>
        </w:rPr>
        <w:t xml:space="preserve">Italy Milan</w:t>
      </w:r>
      <w:r>
        <w:t xml:space="preserve">, where air quality and urban stress factors can impact patient health, the physician shows appropriate vigilance regarding environmental health factors.</w:t>
      </w:r>
    </w:p>
    <w:p>
      <w:pPr>
        <w:pStyle w:val="BodyText"/>
      </w:pPr>
      <w:r>
        <w:t xml:space="preserve">Furthermore, the physician adheres strictly to the Italian National Institute of Health (ISS) guidelines. The documentation of clinical reasoning is thorough, ensuring continuity of care. The peer reviewers noted that the</w:t>
      </w:r>
      <w:r>
        <w:t xml:space="preserve"> </w:t>
      </w:r>
      <w:r>
        <w:rPr>
          <w:bCs/>
          <w:b/>
        </w:rPr>
        <w:t xml:space="preserve">Doctor General Practitioner</w:t>
      </w:r>
      <w:r>
        <w:t xml:space="preserve"> </w:t>
      </w:r>
      <w:r>
        <w:t xml:space="preserve">effectively utilizes diagnostic tools available at the primary care level before escalating cases to secondary care, thereby optimizing resource utilization within the Lombardy healthcare system.</w:t>
      </w:r>
    </w:p>
    <w:bookmarkEnd w:id="23"/>
    <w:bookmarkStart w:id="24" w:name="patient-communication-and-empathy"/>
    <w:p>
      <w:pPr>
        <w:pStyle w:val="Heading2"/>
      </w:pPr>
      <w:r>
        <w:t xml:space="preserve">4. Patient Communication and Empathy</w:t>
      </w:r>
    </w:p>
    <w:p>
      <w:pPr>
        <w:pStyle w:val="FirstParagraph"/>
      </w:pPr>
      <w:r>
        <w:t xml:space="preserve">A critical component of this</w:t>
      </w:r>
      <w:r>
        <w:t xml:space="preserve"> </w:t>
      </w:r>
      <w:r>
        <w:rPr>
          <w:bCs/>
          <w:b/>
        </w:rPr>
        <w:t xml:space="preserve">Peer Review Report</w:t>
      </w:r>
      <w:r>
        <w:t xml:space="preserve"> </w:t>
      </w:r>
      <w:r>
        <w:t xml:space="preserve">is the assessment of the doctor-patient relationship. The</w:t>
      </w:r>
      <w:r>
        <w:t xml:space="preserve"> </w:t>
      </w:r>
      <w:r>
        <w:rPr>
          <w:bCs/>
          <w:b/>
        </w:rPr>
        <w:t xml:space="preserve">Doctor General Practitioner</w:t>
      </w:r>
      <w:r>
        <w:t xml:space="preserve"> </w:t>
      </w:r>
      <w:r>
        <w:t xml:space="preserve">exhibits excellent communication skills, essential for a multicultural city like</w:t>
      </w:r>
      <w:r>
        <w:t xml:space="preserve"> </w:t>
      </w:r>
      <w:r>
        <w:rPr>
          <w:bCs/>
          <w:b/>
        </w:rPr>
        <w:t xml:space="preserve">Italy Milan</w:t>
      </w:r>
      <w:r>
        <w:t xml:space="preserve">. The physician demonstrates cultural competence and the ability to communicate effectively with patients from diverse linguistic and cultural backgrounds, often utilizing professional interpretation services when necessary.</w:t>
      </w:r>
    </w:p>
    <w:p>
      <w:pPr>
        <w:pStyle w:val="BodyText"/>
      </w:pPr>
      <w:r>
        <w:t xml:space="preserve">Observations reveal that the physician allocates sufficient time for patient education, particularly regarding lifestyle modifications and preventive care. This approach aligns with the modern role of the General Practitioner as a health educator and advocate, fostering trust and improving patient adherence to treatment plans.</w:t>
      </w:r>
    </w:p>
    <w:bookmarkEnd w:id="24"/>
    <w:bookmarkStart w:id="25" w:name="X6b6d8dbb4607d2ca671c617b93e270cb091a154"/>
    <w:p>
      <w:pPr>
        <w:pStyle w:val="Heading2"/>
      </w:pPr>
      <w:r>
        <w:t xml:space="preserve">5. Administrative Compliance and Digital Health</w:t>
      </w:r>
    </w:p>
    <w:p>
      <w:pPr>
        <w:pStyle w:val="FirstParagraph"/>
      </w:pPr>
      <w:r>
        <w:t xml:space="preserve">The review confirms that the</w:t>
      </w:r>
      <w:r>
        <w:t xml:space="preserve"> </w:t>
      </w:r>
      <w:r>
        <w:rPr>
          <w:bCs/>
          <w:b/>
        </w:rPr>
        <w:t xml:space="preserve">Doctor General Practitioner</w:t>
      </w:r>
      <w:r>
        <w:t xml:space="preserve"> </w:t>
      </w:r>
      <w:r>
        <w:t xml:space="preserve">is fully compliant with the administrative requirements set forth by the local health authority (ASST) in Milan. The management of the electronic health record (Fascicolo Sanitario Elettronico) is exemplary. All prescriptions are issued digitally in accordance with national regulations, and referrals are processed efficiently.</w:t>
      </w:r>
    </w:p>
    <w:p>
      <w:pPr>
        <w:pStyle w:val="BodyText"/>
      </w:pPr>
      <w:r>
        <w:t xml:space="preserve">Data privacy protocols are strictly observed, ensuring compliance with the GDPR and Italian privacy laws. The</w:t>
      </w:r>
      <w:r>
        <w:t xml:space="preserve"> </w:t>
      </w:r>
      <w:r>
        <w:rPr>
          <w:bCs/>
          <w:b/>
        </w:rPr>
        <w:t xml:space="preserve">Peer Review Report</w:t>
      </w:r>
      <w:r>
        <w:t xml:space="preserve"> </w:t>
      </w:r>
      <w:r>
        <w:t xml:space="preserve">highlights the physician's proactive use of telemedicine tools, a practice that has become increasingly vital in</w:t>
      </w:r>
      <w:r>
        <w:t xml:space="preserve"> </w:t>
      </w:r>
      <w:r>
        <w:rPr>
          <w:bCs/>
          <w:b/>
        </w:rPr>
        <w:t xml:space="preserve">Italy Milan</w:t>
      </w:r>
      <w:r>
        <w:t xml:space="preserve"> </w:t>
      </w:r>
      <w:r>
        <w:t xml:space="preserve">for managing follow-up appointments and reducing unnecessary physical visits.</w:t>
      </w:r>
    </w:p>
    <w:bookmarkEnd w:id="25"/>
    <w:bookmarkStart w:id="26" w:name="Xc36ddbdfedeae8d9f930de5403cbeb6f7cae85d"/>
    <w:p>
      <w:pPr>
        <w:pStyle w:val="Heading2"/>
      </w:pPr>
      <w:r>
        <w:t xml:space="preserve">6. Professional Ethics and Continuous Education</w:t>
      </w:r>
    </w:p>
    <w:p>
      <w:pPr>
        <w:pStyle w:val="FirstParagraph"/>
      </w:pPr>
      <w:r>
        <w:t xml:space="preserve">Ethical conduct is paramount in the medical profession. The</w:t>
      </w:r>
      <w:r>
        <w:t xml:space="preserve"> </w:t>
      </w:r>
      <w:r>
        <w:rPr>
          <w:bCs/>
          <w:b/>
        </w:rPr>
        <w:t xml:space="preserve">Doctor General Practitioner</w:t>
      </w:r>
      <w:r>
        <w:t xml:space="preserve"> </w:t>
      </w:r>
      <w:r>
        <w:t xml:space="preserve">under review maintains the highest ethical standards, showing impartiality and integrity in all professional interactions. There are no conflicts of interest identified regarding pharmaceutical prescriptions or referrals.</w:t>
      </w:r>
    </w:p>
    <w:p>
      <w:pPr>
        <w:pStyle w:val="BodyText"/>
      </w:pPr>
      <w:r>
        <w:t xml:space="preserve">Furthermore, the physician is actively engaged in Continuous Medical Education (ECM). The review notes participation in recent conferences and workshops relevant to primary care in</w:t>
      </w:r>
      <w:r>
        <w:t xml:space="preserve"> </w:t>
      </w:r>
      <w:r>
        <w:rPr>
          <w:bCs/>
          <w:b/>
        </w:rPr>
        <w:t xml:space="preserve">Italy Milan</w:t>
      </w:r>
      <w:r>
        <w:t xml:space="preserve">, ensuring that their knowledge base remains current with the latest medical advancements and regional health policies.</w:t>
      </w:r>
    </w:p>
    <w:bookmarkEnd w:id="26"/>
    <w:bookmarkStart w:id="27" w:name="recommendations-and-conclusion"/>
    <w:p>
      <w:pPr>
        <w:pStyle w:val="Heading2"/>
      </w:pPr>
      <w:r>
        <w:t xml:space="preserve">7.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Doctor General Practitioner</w:t>
      </w:r>
      <w:r>
        <w:t xml:space="preserve"> </w:t>
      </w:r>
      <w:r>
        <w:t xml:space="preserve">is deemed to be performing at a level that meets and, in several areas, exceeds the expected standards of care in</w:t>
      </w:r>
      <w:r>
        <w:t xml:space="preserve"> </w:t>
      </w:r>
      <w:r>
        <w:rPr>
          <w:bCs/>
          <w:b/>
        </w:rPr>
        <w:t xml:space="preserve">Italy Milan</w:t>
      </w:r>
      <w:r>
        <w:t xml:space="preserve">. The physician plays a crucial role in the primary care network, providing accessible, high-quality, and compassionate care to the community.</w:t>
      </w:r>
    </w:p>
    <w:p>
      <w:pPr>
        <w:pStyle w:val="BodyText"/>
      </w:pPr>
      <w:r>
        <w:rPr>
          <w:bCs/>
          <w:b/>
        </w:rPr>
        <w:t xml:space="preserve">Recommendations:</w:t>
      </w:r>
    </w:p>
    <w:p>
      <w:pPr>
        <w:numPr>
          <w:ilvl w:val="0"/>
          <w:numId w:val="1001"/>
        </w:numPr>
        <w:pStyle w:val="Compact"/>
      </w:pPr>
      <w:r>
        <w:t xml:space="preserve">Continue to enhance digital literacy regarding emerging health technologies.</w:t>
      </w:r>
    </w:p>
    <w:p>
      <w:pPr>
        <w:numPr>
          <w:ilvl w:val="0"/>
          <w:numId w:val="1001"/>
        </w:numPr>
        <w:pStyle w:val="Compact"/>
      </w:pPr>
      <w:r>
        <w:t xml:space="preserve">Consider expanding preventive screening programs for the specific demographic served in the Milan district.</w:t>
      </w:r>
    </w:p>
    <w:p>
      <w:pPr>
        <w:numPr>
          <w:ilvl w:val="0"/>
          <w:numId w:val="1001"/>
        </w:numPr>
        <w:pStyle w:val="Compact"/>
      </w:pPr>
      <w:r>
        <w:t xml:space="preserve">Maintain current levels of interdisciplinary collaboration with specialists in the region.</w:t>
      </w:r>
    </w:p>
    <w:p>
      <w:pPr>
        <w:pStyle w:val="FirstParagraph"/>
      </w:pPr>
      <w:r>
        <w:t xml:space="preserve">In conclusion, this</w:t>
      </w:r>
      <w:r>
        <w:t xml:space="preserve"> </w:t>
      </w:r>
      <w:r>
        <w:rPr>
          <w:bCs/>
          <w:b/>
        </w:rPr>
        <w:t xml:space="preserve">Peer Review Report</w:t>
      </w:r>
      <w:r>
        <w:t xml:space="preserve"> </w:t>
      </w:r>
      <w:r>
        <w:t xml:space="preserve">affirms the professional competence and dedication of the</w:t>
      </w:r>
      <w:r>
        <w:t xml:space="preserve"> </w:t>
      </w:r>
      <w:r>
        <w:rPr>
          <w:bCs/>
          <w:b/>
        </w:rPr>
        <w:t xml:space="preserve">Doctor General Practitioner</w:t>
      </w:r>
      <w:r>
        <w:t xml:space="preserve">, validating their continued practice within the healthcare system of</w:t>
      </w:r>
      <w:r>
        <w:t xml:space="preserve"> </w:t>
      </w:r>
      <w:r>
        <w:rPr>
          <w:bCs/>
          <w:b/>
        </w:rPr>
        <w:t xml:space="preserve">Italy Milan</w:t>
      </w:r>
      <w:r>
        <w:t xml:space="preserve">.</w:t>
      </w:r>
    </w:p>
    <w:bookmarkEnd w:id="27"/>
    <w:p>
      <w:pPr>
        <w:pStyle w:val="BodyText"/>
      </w:pPr>
      <w:r>
        <w:rPr>
          <w:bCs/>
          <w:b/>
        </w:rPr>
        <w:t xml:space="preserve">Dr. Elena Rossi</w:t>
      </w:r>
      <w:r>
        <w:br/>
      </w:r>
      <w:r>
        <w:t xml:space="preserve">Lead Peer Reviewer</w:t>
      </w:r>
      <w:r>
        <w:br/>
      </w:r>
      <w:r>
        <w:t xml:space="preserve">Medical Board of Milan</w:t>
      </w:r>
    </w:p>
    <w:p>
      <w:pPr>
        <w:pStyle w:val="BodyText"/>
      </w:pPr>
      <w:r>
        <w:rPr>
          <w:bCs/>
          <w:b/>
        </w:rPr>
        <w:t xml:space="preserve">Dr. Marco Bianchi</w:t>
      </w:r>
      <w:r>
        <w:br/>
      </w:r>
      <w:r>
        <w:t xml:space="preserve">Senior Clinical Auditor</w:t>
      </w:r>
      <w:r>
        <w:br/>
      </w:r>
      <w:r>
        <w:t xml:space="preserve">Lombardy Health Authority</w:t>
      </w:r>
    </w:p>
    <w:p>
      <w:pPr>
        <w:pStyle w:val="BodyText"/>
      </w:pPr>
      <w:r>
        <w:t xml:space="preserve">This document is confidential and intended solely for the use of the addressee. Unauthorized distribution is prohibited.</w:t>
      </w:r>
      <w:r>
        <w:br/>
      </w:r>
      <w:r>
        <w:t xml:space="preserve">Generated for Peer Review Purposes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Milan, Italy</dc:title>
  <dc:creator/>
  <dc:language>en</dc:language>
  <cp:keywords/>
  <dcterms:created xsi:type="dcterms:W3CDTF">2026-10-10T02:00:59Z</dcterms:created>
  <dcterms:modified xsi:type="dcterms:W3CDTF">2026-10-10T02:00:59Z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