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General</w:t>
      </w:r>
      <w:r>
        <w:t xml:space="preserve"> </w:t>
      </w:r>
      <w:r>
        <w:t xml:space="preserve">Practitioner</w:t>
      </w:r>
      <w:r>
        <w:t xml:space="preserve"> </w:t>
      </w:r>
      <w:r>
        <w:t xml:space="preserve">-</w:t>
      </w:r>
      <w:r>
        <w:t xml:space="preserve"> </w:t>
      </w:r>
      <w:r>
        <w:t xml:space="preserve">Rome,</w:t>
      </w:r>
      <w:r>
        <w:t xml:space="preserve"> </w:t>
      </w:r>
      <w:r>
        <w:t xml:space="preserve">Italy</w:t>
      </w:r>
    </w:p>
    <w:bookmarkStart w:id="20" w:name="peer-review-report"/>
    <w:p>
      <w:pPr>
        <w:pStyle w:val="Heading1"/>
      </w:pPr>
      <w:r>
        <w:t xml:space="preserve">Peer Review Report</w:t>
      </w:r>
    </w:p>
    <w:p>
      <w:pPr>
        <w:pStyle w:val="FirstParagraph"/>
      </w:pPr>
      <w:r>
        <w:t xml:space="preserve">Clinical Performance Evaluation: Doctor General Practitioner</w:t>
      </w:r>
    </w:p>
    <w:p>
      <w:pPr>
        <w:pStyle w:val="BodyText"/>
      </w:pPr>
      <w:r>
        <w:rPr>
          <w:bCs/>
          <w:b/>
        </w:rPr>
        <w:t xml:space="preserve">Location:</w:t>
      </w:r>
      <w:r>
        <w:t xml:space="preserve"> </w:t>
      </w:r>
      <w:r>
        <w:t xml:space="preserve">Italy Rome (Lazio Region)</w:t>
      </w:r>
      <w:r>
        <w:br/>
      </w:r>
      <w:r>
        <w:rPr>
          <w:bCs/>
          <w:b/>
        </w:rPr>
        <w:t xml:space="preserve">Healthcare System:</w:t>
      </w:r>
      <w:r>
        <w:t xml:space="preserve"> </w:t>
      </w:r>
      <w:r>
        <w:t xml:space="preserve">Servizio Sanitario Nazionale (SSN)</w:t>
      </w:r>
    </w:p>
    <w:p>
      <w:pPr>
        <w:pStyle w:val="BodyText"/>
      </w:pPr>
      <w:r>
        <w:rPr>
          <w:bCs/>
          <w:b/>
        </w:rPr>
        <w:t xml:space="preserve">Report Date:</w:t>
      </w:r>
      <w:r>
        <w:t xml:space="preserve"> </w:t>
      </w:r>
      <w:r>
        <w:t xml:space="preserve">October 24, 2023</w:t>
      </w:r>
      <w:r>
        <w:br/>
      </w:r>
      <w:r>
        <w:rPr>
          <w:bCs/>
          <w:b/>
        </w:rPr>
        <w:t xml:space="preserve">Reference ID:</w:t>
      </w:r>
      <w:r>
        <w:t xml:space="preserve"> </w:t>
      </w:r>
      <w:r>
        <w:t xml:space="preserve">PR-ROM-2023-GP-894</w:t>
      </w:r>
    </w:p>
    <w:bookmarkEnd w:id="20"/>
    <w:bookmarkStart w:id="21" w:name="executive-summary"/>
    <w:p>
      <w:pPr>
        <w:pStyle w:val="Heading2"/>
      </w:pPr>
      <w:r>
        <w:t xml:space="preserve">1. Executive Summary</w:t>
      </w:r>
    </w:p>
    <w:p>
      <w:pPr>
        <w:pStyle w:val="FirstParagraph"/>
      </w:pPr>
      <w:r>
        <w:t xml:space="preserve">This document constitutes a formal</w:t>
      </w:r>
      <w:r>
        <w:t xml:space="preserve"> </w:t>
      </w:r>
      <w:r>
        <w:rPr>
          <w:bCs/>
          <w:b/>
        </w:rPr>
        <w:t xml:space="preserve">Peer Review Report</w:t>
      </w:r>
      <w:r>
        <w:t xml:space="preserve"> </w:t>
      </w:r>
      <w:r>
        <w:t xml:space="preserve">conducted in accordance with the professional standards mandated by the</w:t>
      </w:r>
      <w:r>
        <w:t xml:space="preserve"> </w:t>
      </w:r>
      <w:r>
        <w:rPr>
          <w:iCs/>
          <w:i/>
        </w:rPr>
        <w:t xml:space="preserve">Ordine dei Medici Chirurghi e degli Odontoiatri di Roma</w:t>
      </w:r>
      <w:r>
        <w:t xml:space="preserve"> </w:t>
      </w:r>
      <w:r>
        <w:t xml:space="preserve">(OMCeO Roma). The subject of this evaluation is a</w:t>
      </w:r>
      <w:r>
        <w:t xml:space="preserve"> </w:t>
      </w:r>
      <w:r>
        <w:rPr>
          <w:bCs/>
          <w:b/>
        </w:rPr>
        <w:t xml:space="preserve">Doctor General Practitioner</w:t>
      </w:r>
      <w:r>
        <w:t xml:space="preserve"> </w:t>
      </w:r>
      <w:r>
        <w:t xml:space="preserve">(Medico di Medicina Generale) currently providing primary care services within the metropolitan area of</w:t>
      </w:r>
      <w:r>
        <w:t xml:space="preserve"> </w:t>
      </w:r>
      <w:r>
        <w:rPr>
          <w:bCs/>
          <w:b/>
        </w:rPr>
        <w:t xml:space="preserve">Italy Rome</w:t>
      </w:r>
      <w:r>
        <w:t xml:space="preserve">.</w:t>
      </w:r>
    </w:p>
    <w:p>
      <w:pPr>
        <w:pStyle w:val="BodyText"/>
      </w:pPr>
      <w:r>
        <w:t xml:space="preserve">The purpose of this review is to assess the quality of clinical care, adherence to national and regional clinical guidelines, patient safety protocols, and professional conduct. The evaluation covers a twelve-month period of practice. The findings indicate a generally high standard of care, with specific areas identified for continuous professional development regarding chronic disease management and digital health record integration.</w:t>
      </w:r>
    </w:p>
    <w:bookmarkEnd w:id="21"/>
    <w:bookmarkStart w:id="22" w:name="practitioner-profile-and-context"/>
    <w:p>
      <w:pPr>
        <w:pStyle w:val="Heading2"/>
      </w:pPr>
      <w:r>
        <w:t xml:space="preserve">2. Practitioner Profile and Context</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rPr>
                <w:bCs/>
                <w:b/>
              </w:rPr>
              <w:t xml:space="preserve">Role</w:t>
            </w:r>
          </w:p>
        </w:tc>
        <w:tc>
          <w:tcPr/>
          <w:p>
            <w:pPr>
              <w:pStyle w:val="Compact"/>
              <w:jc w:val="left"/>
            </w:pPr>
            <w:r>
              <w:t xml:space="preserve">Doctor General Practitioner (Medico di Base)</w:t>
            </w:r>
          </w:p>
        </w:tc>
      </w:tr>
      <w:tr>
        <w:tc>
          <w:tcPr/>
          <w:p>
            <w:pPr>
              <w:pStyle w:val="Compact"/>
              <w:jc w:val="left"/>
            </w:pPr>
            <w:r>
              <w:rPr>
                <w:bCs/>
                <w:b/>
              </w:rPr>
              <w:t xml:space="preserve">Practice Location</w:t>
            </w:r>
          </w:p>
        </w:tc>
        <w:tc>
          <w:tcPr/>
          <w:p>
            <w:pPr>
              <w:pStyle w:val="Compact"/>
              <w:jc w:val="left"/>
            </w:pPr>
            <w:r>
              <w:t xml:space="preserve">Rome, Italy (District ASL Roma X)</w:t>
            </w:r>
          </w:p>
        </w:tc>
      </w:tr>
      <w:tr>
        <w:tc>
          <w:tcPr/>
          <w:p>
            <w:pPr>
              <w:pStyle w:val="Compact"/>
              <w:jc w:val="left"/>
            </w:pPr>
            <w:r>
              <w:rPr>
                <w:bCs/>
                <w:b/>
              </w:rPr>
              <w:t xml:space="preserve">Panel Size</w:t>
            </w:r>
          </w:p>
        </w:tc>
        <w:tc>
          <w:tcPr/>
          <w:p>
            <w:pPr>
              <w:pStyle w:val="Compact"/>
              <w:jc w:val="left"/>
            </w:pPr>
            <w:r>
              <w:t xml:space="preserve">1,850 Registered Patients</w:t>
            </w:r>
          </w:p>
        </w:tc>
      </w:tr>
      <w:tr>
        <w:tc>
          <w:tcPr/>
          <w:p>
            <w:pPr>
              <w:pStyle w:val="Compact"/>
              <w:jc w:val="left"/>
            </w:pPr>
            <w:r>
              <w:rPr>
                <w:bCs/>
                <w:b/>
              </w:rPr>
              <w:t xml:space="preserve">Review Scope</w:t>
            </w:r>
          </w:p>
        </w:tc>
        <w:tc>
          <w:tcPr/>
          <w:p>
            <w:pPr>
              <w:pStyle w:val="Compact"/>
              <w:jc w:val="left"/>
            </w:pPr>
            <w:r>
              <w:t xml:space="preserve">Clinical Audit, Patient Satisfaction, Regulatory Compliance</w:t>
            </w:r>
          </w:p>
        </w:tc>
      </w:tr>
    </w:tbl>
    <w:p>
      <w:pPr>
        <w:pStyle w:val="BodyText"/>
      </w:pPr>
      <w:r>
        <w:t xml:space="preserve">The</w:t>
      </w:r>
      <w:r>
        <w:t xml:space="preserve"> </w:t>
      </w:r>
      <w:r>
        <w:rPr>
          <w:bCs/>
          <w:b/>
        </w:rPr>
        <w:t xml:space="preserve">Doctor General Practitioner</w:t>
      </w:r>
      <w:r>
        <w:t xml:space="preserve"> </w:t>
      </w:r>
      <w:r>
        <w:t xml:space="preserve">operates within the framework of the Italian National Health Service (SSN). In</w:t>
      </w:r>
      <w:r>
        <w:t xml:space="preserve"> </w:t>
      </w:r>
      <w:r>
        <w:rPr>
          <w:bCs/>
          <w:b/>
        </w:rPr>
        <w:t xml:space="preserve">Italy Rome</w:t>
      </w:r>
      <w:r>
        <w:t xml:space="preserve">, the role of the GP is pivotal as the gatekeeper to specialized care. This review specifically analyzes how the practitioner navigates the high-density urban healthcare environment of Rome, ensuring equitable access and continuity of care for a diverse demographic.</w:t>
      </w:r>
    </w:p>
    <w:bookmarkEnd w:id="22"/>
    <w:bookmarkStart w:id="25" w:name="clinical-competence-and-quality-of-care"/>
    <w:p>
      <w:pPr>
        <w:pStyle w:val="Heading2"/>
      </w:pPr>
      <w:r>
        <w:t xml:space="preserve">3. Clinical Competence and Quality of Care</w:t>
      </w:r>
    </w:p>
    <w:bookmarkStart w:id="23" w:name="diagnostic-accuracy-and-management"/>
    <w:p>
      <w:pPr>
        <w:pStyle w:val="Heading3"/>
      </w:pPr>
      <w:r>
        <w:t xml:space="preserve">3.1 Diagnostic Accuracy and Management</w:t>
      </w:r>
    </w:p>
    <w:p>
      <w:pPr>
        <w:pStyle w:val="FirstParagraph"/>
      </w:pPr>
      <w:r>
        <w:t xml:space="preserve">A random sample of 50 patient files was audited. The</w:t>
      </w:r>
      <w:r>
        <w:t xml:space="preserve"> </w:t>
      </w:r>
      <w:r>
        <w:rPr>
          <w:bCs/>
          <w:b/>
        </w:rPr>
        <w:t xml:space="preserve">Doctor General Practitioner</w:t>
      </w:r>
      <w:r>
        <w:t xml:space="preserve"> </w:t>
      </w:r>
      <w:r>
        <w:t xml:space="preserve">demonstrated robust diagnostic reasoning. There was a strong adherence to the</w:t>
      </w:r>
      <w:r>
        <w:t xml:space="preserve"> </w:t>
      </w:r>
      <w:r>
        <w:rPr>
          <w:iCs/>
          <w:i/>
        </w:rPr>
        <w:t xml:space="preserve">Linee Guida</w:t>
      </w:r>
      <w:r>
        <w:t xml:space="preserve"> </w:t>
      </w:r>
      <w:r>
        <w:t xml:space="preserve">(Clinical Guidelines) issued by the Italian Ministry of Health and the Lazio Regional Health Authority. Specifically, the management of acute respiratory infections showed appropriate restraint in antibiotic prescribing, aligning with current antimicrobial stewardship initiatives active in</w:t>
      </w:r>
      <w:r>
        <w:t xml:space="preserve"> </w:t>
      </w:r>
      <w:r>
        <w:rPr>
          <w:bCs/>
          <w:b/>
        </w:rPr>
        <w:t xml:space="preserve">Italy Rome</w:t>
      </w:r>
      <w:r>
        <w:t xml:space="preserve">.</w:t>
      </w:r>
    </w:p>
    <w:bookmarkEnd w:id="23"/>
    <w:bookmarkStart w:id="24" w:name="chronic-disease-management"/>
    <w:p>
      <w:pPr>
        <w:pStyle w:val="Heading3"/>
      </w:pPr>
      <w:r>
        <w:t xml:space="preserve">3.2 Chronic Disease Management</w:t>
      </w:r>
    </w:p>
    <w:p>
      <w:pPr>
        <w:pStyle w:val="FirstParagraph"/>
      </w:pPr>
      <w:r>
        <w:t xml:space="preserve">The review assessed the management of Type 2 Diabetes and Hypertension. While glycemic control rates were satisfactory, the</w:t>
      </w:r>
      <w:r>
        <w:t xml:space="preserve"> </w:t>
      </w:r>
      <w:r>
        <w:rPr>
          <w:bCs/>
          <w:b/>
        </w:rPr>
        <w:t xml:space="preserve">Peer Review Report</w:t>
      </w:r>
      <w:r>
        <w:t xml:space="preserve"> </w:t>
      </w:r>
      <w:r>
        <w:t xml:space="preserve">notes an opportunity for improvement in cardiovascular risk stratification. The practitioner is encouraged to utilize the latest regional protocols for integrated care pathways available in the Lazio region to enhance long-term outcomes for chronic patients.</w:t>
      </w:r>
    </w:p>
    <w:bookmarkEnd w:id="24"/>
    <w:bookmarkEnd w:id="25"/>
    <w:bookmarkStart w:id="28" w:name="patient-safety-and-regulatory-compliance"/>
    <w:p>
      <w:pPr>
        <w:pStyle w:val="Heading2"/>
      </w:pPr>
      <w:r>
        <w:t xml:space="preserve">4. Patient Safety and Regulatory Compliance</w:t>
      </w:r>
    </w:p>
    <w:bookmarkStart w:id="26" w:name="medical-record-keeping"/>
    <w:p>
      <w:pPr>
        <w:pStyle w:val="Heading3"/>
      </w:pPr>
      <w:r>
        <w:t xml:space="preserve">4.1 Medical Record Keeping</w:t>
      </w:r>
    </w:p>
    <w:p>
      <w:pPr>
        <w:pStyle w:val="FirstParagraph"/>
      </w:pPr>
      <w:r>
        <w:t xml:space="preserve">Compliance with Italian privacy laws (GDPR and local regulations) was verified. The</w:t>
      </w:r>
      <w:r>
        <w:t xml:space="preserve"> </w:t>
      </w:r>
      <w:r>
        <w:rPr>
          <w:bCs/>
          <w:b/>
        </w:rPr>
        <w:t xml:space="preserve">Doctor General Practitioner</w:t>
      </w:r>
      <w:r>
        <w:t xml:space="preserve"> </w:t>
      </w:r>
      <w:r>
        <w:t xml:space="preserve">maintains detailed records in the electronic health record system (Fascicolo Sanitario Elettronico). However, the review identified minor inconsistencies in the documentation of informed consent for certain minor procedures. Immediate rectification is recommended to ensure full legal protection and transparency.</w:t>
      </w:r>
    </w:p>
    <w:bookmarkEnd w:id="26"/>
    <w:bookmarkStart w:id="27" w:name="infection-control"/>
    <w:p>
      <w:pPr>
        <w:pStyle w:val="Heading3"/>
      </w:pPr>
      <w:r>
        <w:t xml:space="preserve">4.2 Infection Control</w:t>
      </w:r>
    </w:p>
    <w:p>
      <w:pPr>
        <w:pStyle w:val="FirstParagraph"/>
      </w:pPr>
      <w:r>
        <w:t xml:space="preserve">The clinical premises in Rome were inspected for hygiene standards. The facility meets the requirements set by the local ASL (Azienda Sanitaria Locale). Hand hygiene protocols and waste disposal procedures were observed to be strictly followed, ensuring a safe environment for both the</w:t>
      </w:r>
      <w:r>
        <w:t xml:space="preserve"> </w:t>
      </w:r>
      <w:r>
        <w:rPr>
          <w:bCs/>
          <w:b/>
        </w:rPr>
        <w:t xml:space="preserve">Doctor General Practitioner</w:t>
      </w:r>
      <w:r>
        <w:t xml:space="preserve"> </w:t>
      </w:r>
      <w:r>
        <w:t xml:space="preserve">and the patient population.</w:t>
      </w:r>
    </w:p>
    <w:bookmarkEnd w:id="27"/>
    <w:bookmarkEnd w:id="28"/>
    <w:bookmarkStart w:id="29" w:name="professionalism-and-communication"/>
    <w:p>
      <w:pPr>
        <w:pStyle w:val="Heading2"/>
      </w:pPr>
      <w:r>
        <w:t xml:space="preserve">5. Professionalism and Communication</w:t>
      </w:r>
    </w:p>
    <w:p>
      <w:pPr>
        <w:pStyle w:val="FirstParagraph"/>
      </w:pPr>
      <w:r>
        <w:t xml:space="preserve">Patient feedback surveys collected as part of this</w:t>
      </w:r>
      <w:r>
        <w:t xml:space="preserve"> </w:t>
      </w:r>
      <w:r>
        <w:rPr>
          <w:bCs/>
          <w:b/>
        </w:rPr>
        <w:t xml:space="preserve">Peer Review Report</w:t>
      </w:r>
      <w:r>
        <w:t xml:space="preserve"> </w:t>
      </w:r>
      <w:r>
        <w:t xml:space="preserve">highlight the</w:t>
      </w:r>
      <w:r>
        <w:t xml:space="preserve"> </w:t>
      </w:r>
      <w:r>
        <w:rPr>
          <w:bCs/>
          <w:b/>
        </w:rPr>
        <w:t xml:space="preserve">Doctor General Practitioner</w:t>
      </w:r>
      <w:r>
        <w:t xml:space="preserve">'s strong interpersonal skills. Patients in</w:t>
      </w:r>
      <w:r>
        <w:t xml:space="preserve"> </w:t>
      </w:r>
      <w:r>
        <w:rPr>
          <w:bCs/>
          <w:b/>
        </w:rPr>
        <w:t xml:space="preserve">Italy Rome</w:t>
      </w:r>
      <w:r>
        <w:t xml:space="preserve"> </w:t>
      </w:r>
      <w:r>
        <w:t xml:space="preserve">often value the continuity of the doctor-patient relationship. The practitioner was commended for cultural sensitivity and the ability to communicate complex medical information clearly to patients with varying levels of health literacy.</w:t>
      </w:r>
    </w:p>
    <w:p>
      <w:pPr>
        <w:pStyle w:val="BodyText"/>
      </w:pPr>
      <w:r>
        <w:t xml:space="preserve">Furthermore, the practitioner demonstrates effective collaboration with local specialists and emergency departments, facilitating smooth referrals within the Roman healthcare network.</w:t>
      </w:r>
    </w:p>
    <w:bookmarkEnd w:id="29"/>
    <w:bookmarkStart w:id="30" w:name="recommendations-and-action-plan"/>
    <w:p>
      <w:pPr>
        <w:pStyle w:val="Heading2"/>
      </w:pPr>
      <w:r>
        <w:t xml:space="preserve">6. Recommendations and Action Plan</w:t>
      </w:r>
    </w:p>
    <w:p>
      <w:pPr>
        <w:pStyle w:val="FirstParagraph"/>
      </w:pPr>
      <w:r>
        <w:t xml:space="preserve">Based on the findings of this</w:t>
      </w:r>
      <w:r>
        <w:t xml:space="preserve"> </w:t>
      </w:r>
      <w:r>
        <w:rPr>
          <w:bCs/>
          <w:b/>
        </w:rPr>
        <w:t xml:space="preserve">Peer Review Report</w:t>
      </w:r>
      <w:r>
        <w:t xml:space="preserve">, the following actions are recommended for the</w:t>
      </w:r>
      <w:r>
        <w:t xml:space="preserve"> </w:t>
      </w:r>
      <w:r>
        <w:rPr>
          <w:bCs/>
          <w:b/>
        </w:rPr>
        <w:t xml:space="preserve">Doctor General Practitioner</w:t>
      </w:r>
      <w:r>
        <w:t xml:space="preserve">:</w:t>
      </w:r>
    </w:p>
    <w:p>
      <w:pPr>
        <w:numPr>
          <w:ilvl w:val="0"/>
          <w:numId w:val="1001"/>
        </w:numPr>
        <w:pStyle w:val="Compact"/>
      </w:pPr>
      <w:r>
        <w:rPr>
          <w:bCs/>
          <w:b/>
        </w:rPr>
        <w:t xml:space="preserve">Enhanced Chronic Care Protocols:</w:t>
      </w:r>
      <w:r>
        <w:t xml:space="preserve"> </w:t>
      </w:r>
      <w:r>
        <w:t xml:space="preserve">Implement a structured review system for diabetic patients to improve cardiovascular risk assessment, utilizing resources from the Lazio Regional Health Service.</w:t>
      </w:r>
    </w:p>
    <w:p>
      <w:pPr>
        <w:numPr>
          <w:ilvl w:val="0"/>
          <w:numId w:val="1001"/>
        </w:numPr>
        <w:pStyle w:val="Compact"/>
      </w:pPr>
      <w:r>
        <w:rPr>
          <w:bCs/>
          <w:b/>
        </w:rPr>
        <w:t xml:space="preserve">Documentation Standardization:</w:t>
      </w:r>
      <w:r>
        <w:t xml:space="preserve"> </w:t>
      </w:r>
      <w:r>
        <w:t xml:space="preserve">Update the electronic consent forms to ensure they are consistently applied and archived for all procedural interventions.</w:t>
      </w:r>
    </w:p>
    <w:p>
      <w:pPr>
        <w:numPr>
          <w:ilvl w:val="0"/>
          <w:numId w:val="1001"/>
        </w:numPr>
        <w:pStyle w:val="Compact"/>
      </w:pPr>
      <w:r>
        <w:rPr>
          <w:bCs/>
          <w:b/>
        </w:rPr>
        <w:t xml:space="preserve">Continuing Medical Education (CME):</w:t>
      </w:r>
      <w:r>
        <w:t xml:space="preserve"> </w:t>
      </w:r>
      <w:r>
        <w:t xml:space="preserve">Complete accredited CME modules focused on geriatric care, given the aging demographic of the practice area in</w:t>
      </w:r>
      <w:r>
        <w:t xml:space="preserve"> </w:t>
      </w:r>
      <w:r>
        <w:rPr>
          <w:bCs/>
          <w:b/>
        </w:rPr>
        <w:t xml:space="preserve">Italy Rome</w:t>
      </w:r>
      <w:r>
        <w:t xml:space="preserve">.</w:t>
      </w:r>
    </w:p>
    <w:bookmarkEnd w:id="30"/>
    <w:bookmarkStart w:id="31" w:name="conclusion"/>
    <w:p>
      <w:pPr>
        <w:pStyle w:val="Heading2"/>
      </w:pPr>
      <w:r>
        <w:t xml:space="preserve">7. Conclusion</w:t>
      </w:r>
    </w:p>
    <w:p>
      <w:pPr>
        <w:pStyle w:val="FirstParagraph"/>
      </w:pPr>
      <w:r>
        <w:t xml:space="preserve">This</w:t>
      </w:r>
      <w:r>
        <w:t xml:space="preserve"> </w:t>
      </w:r>
      <w:r>
        <w:rPr>
          <w:bCs/>
          <w:b/>
        </w:rPr>
        <w:t xml:space="preserve">Peer Review Report</w:t>
      </w:r>
      <w:r>
        <w:t xml:space="preserve"> </w:t>
      </w:r>
      <w:r>
        <w:t xml:space="preserve">concludes that the</w:t>
      </w:r>
      <w:r>
        <w:t xml:space="preserve"> </w:t>
      </w:r>
      <w:r>
        <w:rPr>
          <w:bCs/>
          <w:b/>
        </w:rPr>
        <w:t xml:space="preserve">Doctor General Practitioner</w:t>
      </w:r>
      <w:r>
        <w:t xml:space="preserve"> </w:t>
      </w:r>
      <w:r>
        <w:t xml:space="preserve">provides a standard of care that is safe, effective, and patient-centered. The practitioner is a valued asset to the primary care network in</w:t>
      </w:r>
      <w:r>
        <w:t xml:space="preserve"> </w:t>
      </w:r>
      <w:r>
        <w:rPr>
          <w:bCs/>
          <w:b/>
        </w:rPr>
        <w:t xml:space="preserve">Italy Rome</w:t>
      </w:r>
      <w:r>
        <w:t xml:space="preserve">. By addressing the minor areas of improvement outlined above, the practitioner will further elevate the quality of service provided to the community. The review board recommends the renewal of the practitioner's standing with no restrictions, pending the implementation of the suggested action plan within six months.</w:t>
      </w:r>
    </w:p>
    <w:bookmarkEnd w:id="31"/>
    <w:p>
      <w:pPr>
        <w:pStyle w:val="BodyText"/>
      </w:pPr>
      <w:r>
        <w:rPr>
          <w:bCs/>
          <w:b/>
        </w:rPr>
        <w:t xml:space="preserve">Dr. Alessandro Rossi</w:t>
      </w:r>
      <w:r>
        <w:br/>
      </w:r>
      <w:r>
        <w:t xml:space="preserve">Lead Reviewer</w:t>
      </w:r>
      <w:r>
        <w:br/>
      </w:r>
      <w:r>
        <w:t xml:space="preserve">Medical Ethics Committee</w:t>
      </w:r>
      <w:r>
        <w:br/>
      </w:r>
      <w:r>
        <w:t xml:space="preserve">OMCEO Roma</w:t>
      </w:r>
    </w:p>
    <w:p>
      <w:pPr>
        <w:pStyle w:val="BodyText"/>
      </w:pPr>
      <w:r>
        <w:rPr>
          <w:bCs/>
          <w:b/>
        </w:rPr>
        <w:t xml:space="preserve">Dr. Giulia Bianchi</w:t>
      </w:r>
      <w:r>
        <w:br/>
      </w:r>
      <w:r>
        <w:t xml:space="preserve">Senior Auditor</w:t>
      </w:r>
      <w:r>
        <w:br/>
      </w:r>
      <w:r>
        <w:t xml:space="preserve">Quality Assurance Unit</w:t>
      </w:r>
      <w:r>
        <w:br/>
      </w:r>
      <w:r>
        <w:t xml:space="preserve">ASL Roma</w:t>
      </w:r>
    </w:p>
    <w:p>
      <w:pPr>
        <w:pStyle w:val="BodyText"/>
      </w:pPr>
      <w:r>
        <w:t xml:space="preserve">Confidential Document. This Peer Review Report is intended solely for the use of the named practitioner and the relevant medical authorities in Italy Rome. Unauthorized distribution is prohibited.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General Practitioner - Rome, Italy</dc:title>
  <dc:creator/>
  <dc:language>en</dc:language>
  <cp:keywords/>
  <dcterms:created xsi:type="dcterms:W3CDTF">2026-10-10T04:14:39Z</dcterms:created>
  <dcterms:modified xsi:type="dcterms:W3CDTF">2026-10-10T04:14:39Z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