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General</w:t>
      </w:r>
      <w:r>
        <w:t xml:space="preserve"> </w:t>
      </w:r>
      <w:r>
        <w:t xml:space="preserve">Practitioner</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t xml:space="preserve">Clinical Competency &amp; Professional Practice Assessment</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Nairobi, Kenya</w:t>
      </w:r>
    </w:p>
    <w:p>
      <w:pPr>
        <w:pStyle w:val="BodyText"/>
      </w:pPr>
      <w:r>
        <w:rPr>
          <w:bCs/>
          <w:b/>
        </w:rPr>
        <w:t xml:space="preserve">Reference ID:</w:t>
      </w:r>
      <w:r>
        <w:t xml:space="preserve"> </w:t>
      </w:r>
      <w:r>
        <w:t xml:space="preserve">PR-KEN-NBO-2023-892</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clinical performance, professional conduct, and adherence to medical standards of a</w:t>
      </w:r>
      <w:r>
        <w:t xml:space="preserve"> </w:t>
      </w:r>
      <w:r>
        <w:rPr>
          <w:bCs/>
          <w:b/>
        </w:rPr>
        <w:t xml:space="preserve">Doctor General Practitioner</w:t>
      </w:r>
      <w:r>
        <w:t xml:space="preserve"> </w:t>
      </w:r>
      <w:r>
        <w:t xml:space="preserve">practicing within the metropolitan area of</w:t>
      </w:r>
      <w:r>
        <w:t xml:space="preserve"> </w:t>
      </w:r>
      <w:r>
        <w:rPr>
          <w:bCs/>
          <w:b/>
        </w:rPr>
        <w:t xml:space="preserve">Kenya Nairobi</w:t>
      </w:r>
      <w:r>
        <w:t xml:space="preserve">. The review was initiated as part of the mandatory continuous professional development (CPD) and quality assurance protocols mandated by the Kenya Medical Practitioners and Dentists Council (KMPDC).</w:t>
      </w:r>
    </w:p>
    <w:p>
      <w:pPr>
        <w:pStyle w:val="BodyText"/>
      </w:pPr>
      <w:r>
        <w:t xml:space="preserve">The assessment focuses on the practitioner's ability to manage primary care cases, their diagnostic accuracy, patient communication skills, and compliance with the specific healthcare regulations and ethical guidelines prevalent in Nairobi's diverse medical landscape. The findings presented herein are based on a comprehensive audit of patient records, direct observation of clinical consultations, and feedback from nursing staff and patients.</w:t>
      </w:r>
    </w:p>
    <w:bookmarkEnd w:id="21"/>
    <w:bookmarkStart w:id="22" w:name="practitioner-profile-scope-of-practice"/>
    <w:p>
      <w:pPr>
        <w:pStyle w:val="Heading2"/>
      </w:pPr>
      <w:r>
        <w:t xml:space="preserve">2. Practitioner Profile &amp; Scope of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rPr>
                <w:bCs/>
                <w:b/>
              </w:rPr>
              <w:t xml:space="preserve">Role</w:t>
            </w:r>
          </w:p>
        </w:tc>
        <w:tc>
          <w:tcPr/>
          <w:p>
            <w:pPr>
              <w:pStyle w:val="Compact"/>
              <w:jc w:val="left"/>
            </w:pPr>
            <w:r>
              <w:t xml:space="preserve">Doctor General Practitioner</w:t>
            </w:r>
          </w:p>
        </w:tc>
      </w:tr>
      <w:tr>
        <w:tc>
          <w:tcPr/>
          <w:p>
            <w:pPr>
              <w:pStyle w:val="Compact"/>
              <w:jc w:val="left"/>
            </w:pPr>
            <w:r>
              <w:rPr>
                <w:bCs/>
                <w:b/>
              </w:rPr>
              <w:t xml:space="preserve">Practice Setting</w:t>
            </w:r>
          </w:p>
        </w:tc>
        <w:tc>
          <w:tcPr/>
          <w:p>
            <w:pPr>
              <w:pStyle w:val="Compact"/>
              <w:jc w:val="left"/>
            </w:pPr>
            <w:r>
              <w:t xml:space="preserve">Private Primary Care Clinic, Westlands, Nairobi</w:t>
            </w:r>
          </w:p>
        </w:tc>
      </w:tr>
      <w:tr>
        <w:tc>
          <w:tcPr/>
          <w:p>
            <w:pPr>
              <w:pStyle w:val="Compact"/>
              <w:jc w:val="left"/>
            </w:pPr>
            <w:r>
              <w:rPr>
                <w:bCs/>
                <w:b/>
              </w:rPr>
              <w:t xml:space="preserve">Licensure</w:t>
            </w:r>
          </w:p>
        </w:tc>
        <w:tc>
          <w:tcPr/>
          <w:p>
            <w:pPr>
              <w:pStyle w:val="Compact"/>
              <w:jc w:val="left"/>
            </w:pPr>
            <w:r>
              <w:t xml:space="preserve">Valid KMPDC Practicing License</w:t>
            </w:r>
          </w:p>
        </w:tc>
      </w:tr>
      <w:tr>
        <w:tc>
          <w:tcPr/>
          <w:p>
            <w:pPr>
              <w:pStyle w:val="Compact"/>
              <w:jc w:val="left"/>
            </w:pPr>
            <w:r>
              <w:rPr>
                <w:bCs/>
                <w:b/>
              </w:rPr>
              <w:t xml:space="preserve">Years of Experience</w:t>
            </w:r>
          </w:p>
        </w:tc>
        <w:tc>
          <w:tcPr/>
          <w:p>
            <w:pPr>
              <w:pStyle w:val="Compact"/>
              <w:jc w:val="left"/>
            </w:pPr>
            <w:r>
              <w:t xml:space="preserve">8 Years</w:t>
            </w:r>
          </w:p>
        </w:tc>
      </w:tr>
      <w:tr>
        <w:tc>
          <w:tcPr/>
          <w:p>
            <w:pPr>
              <w:pStyle w:val="Compact"/>
              <w:jc w:val="left"/>
            </w:pPr>
            <w:r>
              <w:rPr>
                <w:bCs/>
                <w:b/>
              </w:rPr>
              <w:t xml:space="preserve">Primary Patient Demographic</w:t>
            </w:r>
          </w:p>
        </w:tc>
        <w:tc>
          <w:tcPr/>
          <w:p>
            <w:pPr>
              <w:pStyle w:val="Compact"/>
              <w:jc w:val="left"/>
            </w:pPr>
            <w:r>
              <w:t xml:space="preserve">Urban residents, expatriates, and corporate employees in Nairobi</w:t>
            </w:r>
          </w:p>
        </w:tc>
      </w:tr>
    </w:tbl>
    <w:bookmarkEnd w:id="22"/>
    <w:bookmarkStart w:id="25" w:name="clinical-competency-assessment"/>
    <w:p>
      <w:pPr>
        <w:pStyle w:val="Heading2"/>
      </w:pPr>
      <w:r>
        <w:t xml:space="preserve">3. Clinical Competency Assessment</w:t>
      </w:r>
    </w:p>
    <w:bookmarkStart w:id="23" w:name="diagnostic-accuracy-and-management"/>
    <w:p>
      <w:pPr>
        <w:pStyle w:val="Heading3"/>
      </w:pPr>
      <w:r>
        <w:t xml:space="preserve">3.1 Diagnostic Accuracy and Management</w:t>
      </w:r>
    </w:p>
    <w:p>
      <w:pPr>
        <w:pStyle w:val="FirstParagraph"/>
      </w:pPr>
      <w:r>
        <w:t xml:space="preserve">The</w:t>
      </w:r>
      <w:r>
        <w:t xml:space="preserve"> </w:t>
      </w:r>
      <w:r>
        <w:rPr>
          <w:bCs/>
          <w:b/>
        </w:rPr>
        <w:t xml:space="preserve">Doctor General Practitioner</w:t>
      </w:r>
      <w:r>
        <w:t xml:space="preserve"> </w:t>
      </w:r>
      <w:r>
        <w:t xml:space="preserve">demonstrated a high level of proficiency in diagnosing common ailments prevalent in</w:t>
      </w:r>
      <w:r>
        <w:t xml:space="preserve"> </w:t>
      </w:r>
      <w:r>
        <w:rPr>
          <w:bCs/>
          <w:b/>
        </w:rPr>
        <w:t xml:space="preserve">Kenya Nairobi</w:t>
      </w:r>
      <w:r>
        <w:t xml:space="preserve">, including malaria, typhoid, respiratory infections, and non-communicable diseases such as hypertension and diabetes. The review of 50 random patient files indicated that diagnostic hypotheses were well-reasoned and aligned with current clinical guidelines.</w:t>
      </w:r>
    </w:p>
    <w:p>
      <w:pPr>
        <w:pStyle w:val="BodyText"/>
      </w:pPr>
      <w:r>
        <w:t xml:space="preserve">Notably, the practitioner showed excellent judgment in triaging patients. In a city like Nairobi, where referral pathways to major tertiary centers (such as Kenyatta National Hospital or Aga Khan University Hospital) are critical, this</w:t>
      </w:r>
      <w:r>
        <w:t xml:space="preserve"> </w:t>
      </w:r>
      <w:r>
        <w:rPr>
          <w:bCs/>
          <w:b/>
        </w:rPr>
        <w:t xml:space="preserve">Doctor General Practitioner</w:t>
      </w:r>
      <w:r>
        <w:t xml:space="preserve"> </w:t>
      </w:r>
      <w:r>
        <w:t xml:space="preserve">correctly identified cases requiring immediate specialist intervention, ensuring timely referrals without unnecessary delays.</w:t>
      </w:r>
    </w:p>
    <w:bookmarkEnd w:id="23"/>
    <w:bookmarkStart w:id="24" w:name="prescribing-practices"/>
    <w:p>
      <w:pPr>
        <w:pStyle w:val="Heading3"/>
      </w:pPr>
      <w:r>
        <w:t xml:space="preserve">3.2 Prescribing Practices</w:t>
      </w:r>
    </w:p>
    <w:p>
      <w:pPr>
        <w:pStyle w:val="FirstParagraph"/>
      </w:pPr>
      <w:r>
        <w:t xml:space="preserve">Prescribing habits were scrutinized for adherence to the National Formulary of Kenya. The</w:t>
      </w:r>
      <w:r>
        <w:t xml:space="preserve"> </w:t>
      </w:r>
      <w:r>
        <w:rPr>
          <w:bCs/>
          <w:b/>
        </w:rPr>
        <w:t xml:space="preserve">Doctor General Practitioner</w:t>
      </w:r>
      <w:r>
        <w:t xml:space="preserve"> </w:t>
      </w:r>
      <w:r>
        <w:t xml:space="preserve">exhibited responsible antibiotic stewardship, a crucial factor in combating antimicrobial resistance in the region. Prescriptions were legible, complete, and included appropriate dosage instructions tailored to the patient's socioeconomic context, ensuring affordability and adherence.</w:t>
      </w:r>
    </w:p>
    <w:bookmarkEnd w:id="24"/>
    <w:bookmarkEnd w:id="25"/>
    <w:bookmarkStart w:id="28" w:name="professionalism-and-ethical-conduct"/>
    <w:p>
      <w:pPr>
        <w:pStyle w:val="Heading2"/>
      </w:pPr>
      <w:r>
        <w:t xml:space="preserve">4. Professionalism and Ethical Conduct</w:t>
      </w:r>
    </w:p>
    <w:bookmarkStart w:id="26" w:name="Xfa51400a924de4646f713c9fb56666fbaadd6ca"/>
    <w:p>
      <w:pPr>
        <w:pStyle w:val="Heading3"/>
      </w:pPr>
      <w:r>
        <w:t xml:space="preserve">4.1 Patient Communication and Cultural Sensitivity</w:t>
      </w:r>
    </w:p>
    <w:p>
      <w:pPr>
        <w:pStyle w:val="FirstParagraph"/>
      </w:pPr>
      <w:r>
        <w:t xml:space="preserve">A key aspect of this</w:t>
      </w:r>
      <w:r>
        <w:t xml:space="preserve"> </w:t>
      </w:r>
      <w:r>
        <w:rPr>
          <w:bCs/>
          <w:b/>
        </w:rPr>
        <w:t xml:space="preserve">Peer Review Report</w:t>
      </w:r>
      <w:r>
        <w:t xml:space="preserve"> </w:t>
      </w:r>
      <w:r>
        <w:t xml:space="preserve">is the evaluation of interpersonal skills. Practicing in</w:t>
      </w:r>
      <w:r>
        <w:t xml:space="preserve"> </w:t>
      </w:r>
      <w:r>
        <w:rPr>
          <w:bCs/>
          <w:b/>
        </w:rPr>
        <w:t xml:space="preserve">Kenya Nairobi</w:t>
      </w:r>
      <w:r>
        <w:t xml:space="preserve"> </w:t>
      </w:r>
      <w:r>
        <w:t xml:space="preserve">requires navigating a multicultural environment. The</w:t>
      </w:r>
      <w:r>
        <w:t xml:space="preserve"> </w:t>
      </w:r>
      <w:r>
        <w:rPr>
          <w:bCs/>
          <w:b/>
        </w:rPr>
        <w:t xml:space="preserve">Doctor General Practitioner</w:t>
      </w:r>
      <w:r>
        <w:t xml:space="preserve"> </w:t>
      </w:r>
      <w:r>
        <w:t xml:space="preserve">was observed communicating effectively in both English and Swahili, ensuring that patients from diverse backgrounds fully understood their conditions and treatment plans.</w:t>
      </w:r>
    </w:p>
    <w:p>
      <w:pPr>
        <w:pStyle w:val="BodyText"/>
      </w:pPr>
      <w:r>
        <w:t xml:space="preserve">The practitioner maintained a respectful and empathetic demeanor, adhering to the principles of patient confidentiality as outlined by the KMPDC. There were no instances of discriminatory behavior or breach of privacy observed during the review period.</w:t>
      </w:r>
    </w:p>
    <w:bookmarkEnd w:id="26"/>
    <w:bookmarkStart w:id="27" w:name="record-keeping"/>
    <w:p>
      <w:pPr>
        <w:pStyle w:val="Heading3"/>
      </w:pPr>
      <w:r>
        <w:t xml:space="preserve">4.2 Record Keeping</w:t>
      </w:r>
    </w:p>
    <w:p>
      <w:pPr>
        <w:pStyle w:val="FirstParagraph"/>
      </w:pPr>
      <w:r>
        <w:t xml:space="preserve">Medical records were found to be comprehensive and up-to-date. The</w:t>
      </w:r>
      <w:r>
        <w:t xml:space="preserve"> </w:t>
      </w:r>
      <w:r>
        <w:rPr>
          <w:bCs/>
          <w:b/>
        </w:rPr>
        <w:t xml:space="preserve">Doctor General Practitioner</w:t>
      </w:r>
      <w:r>
        <w:t xml:space="preserve"> </w:t>
      </w:r>
      <w:r>
        <w:t xml:space="preserve">diligently documented patient history, examination findings, and follow-up plans. This level of documentation is essential for legal protection and continuity of care, particularly in the busy healthcare environment of Nairobi.</w:t>
      </w:r>
    </w:p>
    <w:bookmarkEnd w:id="27"/>
    <w:bookmarkEnd w:id="28"/>
    <w:bookmarkStart w:id="29" w:name="facility-standards-and-safety"/>
    <w:p>
      <w:pPr>
        <w:pStyle w:val="Heading2"/>
      </w:pPr>
      <w:r>
        <w:t xml:space="preserve">5. Facility Standards and Safety</w:t>
      </w:r>
    </w:p>
    <w:p>
      <w:pPr>
        <w:pStyle w:val="FirstParagraph"/>
      </w:pPr>
      <w:r>
        <w:t xml:space="preserve">The review extended to the clinical environment where the</w:t>
      </w:r>
      <w:r>
        <w:t xml:space="preserve"> </w:t>
      </w:r>
      <w:r>
        <w:rPr>
          <w:bCs/>
          <w:b/>
        </w:rPr>
        <w:t xml:space="preserve">Doctor General Practitioner</w:t>
      </w:r>
      <w:r>
        <w:t xml:space="preserve"> </w:t>
      </w:r>
      <w:r>
        <w:t xml:space="preserve">operates. The clinic in Nairobi met the basic standards for infection prevention and control. Hand hygiene stations were accessible, and waste disposal protocols for biomedical waste were being followed in accordance with the National Environment Management Authority (NEMA) guidelines.</w:t>
      </w:r>
    </w:p>
    <w:p>
      <w:pPr>
        <w:pStyle w:val="BodyText"/>
      </w:pPr>
      <w:r>
        <w:t xml:space="preserve">However, it was noted that the sterilization logs for minor surgical instruments required more frequent updates. This has been flagged as a minor area for improvement to ensure absolute compliance with safety standards.</w:t>
      </w:r>
    </w:p>
    <w:bookmarkEnd w:id="29"/>
    <w:bookmarkStart w:id="30" w:name="areas-for-improvement"/>
    <w:p>
      <w:pPr>
        <w:pStyle w:val="Heading2"/>
      </w:pPr>
      <w:r>
        <w:t xml:space="preserve">6. Areas for Improvement</w:t>
      </w:r>
    </w:p>
    <w:p>
      <w:pPr>
        <w:pStyle w:val="FirstParagraph"/>
      </w:pPr>
      <w:r>
        <w:t xml:space="preserve">While the overall performance of the</w:t>
      </w:r>
      <w:r>
        <w:t xml:space="preserve"> </w:t>
      </w:r>
      <w:r>
        <w:rPr>
          <w:bCs/>
          <w:b/>
        </w:rPr>
        <w:t xml:space="preserve">Doctor General Practitioner</w:t>
      </w:r>
      <w:r>
        <w:t xml:space="preserve"> </w:t>
      </w:r>
      <w:r>
        <w:t xml:space="preserve">is commendable, this</w:t>
      </w:r>
      <w:r>
        <w:t xml:space="preserve"> </w:t>
      </w:r>
      <w:r>
        <w:rPr>
          <w:bCs/>
          <w:b/>
        </w:rPr>
        <w:t xml:space="preserve">Peer Review Report</w:t>
      </w:r>
      <w:r>
        <w:t xml:space="preserve"> </w:t>
      </w:r>
      <w:r>
        <w:t xml:space="preserve">identifies specific areas for enhancement:</w:t>
      </w:r>
    </w:p>
    <w:p>
      <w:pPr>
        <w:numPr>
          <w:ilvl w:val="0"/>
          <w:numId w:val="1001"/>
        </w:numPr>
        <w:pStyle w:val="Compact"/>
      </w:pPr>
      <w:r>
        <w:rPr>
          <w:bCs/>
          <w:b/>
        </w:rPr>
        <w:t xml:space="preserve">Chronic Disease Management:</w:t>
      </w:r>
      <w:r>
        <w:t xml:space="preserve"> </w:t>
      </w:r>
      <w:r>
        <w:t xml:space="preserve">Enhance structured follow-up protocols for diabetic and hypertensive patients to improve long-term outcomes.</w:t>
      </w:r>
    </w:p>
    <w:p>
      <w:pPr>
        <w:numPr>
          <w:ilvl w:val="0"/>
          <w:numId w:val="1001"/>
        </w:numPr>
        <w:pStyle w:val="Compact"/>
      </w:pPr>
      <w:r>
        <w:rPr>
          <w:bCs/>
          <w:b/>
        </w:rPr>
        <w:t xml:space="preserve">Documentation Efficiency:</w:t>
      </w:r>
      <w:r>
        <w:t xml:space="preserve"> </w:t>
      </w:r>
      <w:r>
        <w:t xml:space="preserve">Transition to a more robust electronic medical record (EMR) system to reduce administrative burden and improve data retrieval speed.</w:t>
      </w:r>
    </w:p>
    <w:p>
      <w:pPr>
        <w:numPr>
          <w:ilvl w:val="0"/>
          <w:numId w:val="1001"/>
        </w:numPr>
        <w:pStyle w:val="Compact"/>
      </w:pPr>
      <w:r>
        <w:rPr>
          <w:bCs/>
          <w:b/>
        </w:rPr>
        <w:t xml:space="preserve">Continuing Education:</w:t>
      </w:r>
      <w:r>
        <w:t xml:space="preserve"> </w:t>
      </w:r>
      <w:r>
        <w:t xml:space="preserve">Encourage participation in more specialized workshops regarding tropical medicine updates relevant to the Nairobi region.</w:t>
      </w:r>
    </w:p>
    <w:bookmarkEnd w:id="30"/>
    <w:bookmarkStart w:id="31" w:name="conclusion-and-recommendation"/>
    <w:p>
      <w:pPr>
        <w:pStyle w:val="Heading2"/>
      </w:pPr>
      <w:r>
        <w:t xml:space="preserve">7. Conclusion and Recommendation</w:t>
      </w:r>
    </w:p>
    <w:p>
      <w:pPr>
        <w:pStyle w:val="FirstParagraph"/>
      </w:pPr>
      <w:r>
        <w:t xml:space="preserve">Based on the evidence gathered during this</w:t>
      </w:r>
      <w:r>
        <w:t xml:space="preserve"> </w:t>
      </w:r>
      <w:r>
        <w:rPr>
          <w:bCs/>
          <w:b/>
        </w:rPr>
        <w:t xml:space="preserve">Peer Review Report</w:t>
      </w:r>
      <w:r>
        <w:t xml:space="preserve">, the</w:t>
      </w:r>
      <w:r>
        <w:t xml:space="preserve"> </w:t>
      </w:r>
      <w:r>
        <w:rPr>
          <w:bCs/>
          <w:b/>
        </w:rPr>
        <w:t xml:space="preserve">Doctor General Practitioner</w:t>
      </w:r>
      <w:r>
        <w:t xml:space="preserve"> </w:t>
      </w:r>
      <w:r>
        <w:t xml:space="preserve">is deemed fully competent to continue practicing in</w:t>
      </w:r>
      <w:r>
        <w:t xml:space="preserve"> </w:t>
      </w:r>
      <w:r>
        <w:rPr>
          <w:bCs/>
          <w:b/>
        </w:rPr>
        <w:t xml:space="preserve">Kenya Nairobi</w:t>
      </w:r>
      <w:r>
        <w:t xml:space="preserve">. The practitioner demonstrates sound clinical judgment, ethical integrity, and a commitment to patient welfare.</w:t>
      </w:r>
    </w:p>
    <w:p>
      <w:pPr>
        <w:pStyle w:val="BodyText"/>
      </w:pPr>
      <w:r>
        <w:rPr>
          <w:bCs/>
          <w:b/>
        </w:rPr>
        <w:t xml:space="preserve">Recommendation:</w:t>
      </w:r>
      <w:r>
        <w:t xml:space="preserve"> </w:t>
      </w:r>
      <w:r>
        <w:t xml:space="preserve">RENEWED LICENSE WITH CONDITIONS</w:t>
      </w:r>
      <w:r>
        <w:t xml:space="preserve">. The practitioner is recommended to address the minor documentation and sterilization logging issues within the next three months. A follow-up review is suggested in 12 months to monitor progress in chronic disease management protocols.</w:t>
      </w:r>
    </w:p>
    <w:bookmarkEnd w:id="31"/>
    <w:p>
      <w:pPr>
        <w:pStyle w:val="BodyText"/>
      </w:pPr>
      <w:r>
        <w:rPr>
          <w:bCs/>
          <w:b/>
        </w:rPr>
        <w:t xml:space="preserve">Dr. A. Kamau</w:t>
      </w:r>
      <w:r>
        <w:br/>
      </w:r>
      <w:r>
        <w:t xml:space="preserve">Lead Peer Reviewer</w:t>
      </w:r>
      <w:r>
        <w:br/>
      </w:r>
      <w:r>
        <w:t xml:space="preserve">Nairobi Medical Association</w:t>
      </w:r>
    </w:p>
    <w:p>
      <w:pPr>
        <w:pStyle w:val="BodyText"/>
      </w:pPr>
      <w:r>
        <w:rPr>
          <w:bCs/>
          <w:b/>
        </w:rPr>
        <w:t xml:space="preserve">Dr. S. Ochieng</w:t>
      </w:r>
      <w:r>
        <w:br/>
      </w:r>
      <w:r>
        <w:t xml:space="preserve">Senior Auditor</w:t>
      </w:r>
      <w:r>
        <w:br/>
      </w:r>
      <w:r>
        <w:t xml:space="preserve">KMPDC Accredited Panel</w:t>
      </w:r>
    </w:p>
    <w:p>
      <w:pPr>
        <w:pStyle w:val="BodyText"/>
      </w:pPr>
      <w:r>
        <w:t xml:space="preserve">This document is confidential and intended solely for the use of the addressee. Unauthorized distribution is prohibited.</w:t>
      </w:r>
    </w:p>
    <w:p>
      <w:pPr>
        <w:pStyle w:val="BodyText"/>
      </w:pPr>
      <w:r>
        <w:t xml:space="preserve">© 2023 Peer Review Committee - 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General Practitioner - Nairobi, Kenya</dc:title>
  <dc:creator/>
  <dc:language>en</dc:language>
  <cp:keywords/>
  <dcterms:created xsi:type="dcterms:W3CDTF">2026-10-10T01:58:52Z</dcterms:created>
  <dcterms:modified xsi:type="dcterms:W3CDTF">2026-10-10T01:58:52Z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