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PR-CAS-2023-089</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adherence to medical standards of a Doctor General Practitioner practicing within the urban healthcare landscape of Morocco Casablanca. The review aligns with the guidelines set forth by the Moroccan Medical Council (Conseil National de l'Ordre des Médecins) and international best practices for primary care. The objective is to ensure that the practitioner maintains the highest standards of patient care, diagnostic accuracy, and ethical behavior required in a bustling metropolis like Casablanca, where healthcare demands are diverse and complex.</w:t>
      </w:r>
    </w:p>
    <w:bookmarkEnd w:id="21"/>
    <w:bookmarkStart w:id="22" w:name="practitioner-profile-and-context"/>
    <w:p>
      <w:pPr>
        <w:pStyle w:val="Heading2"/>
      </w:pPr>
      <w:r>
        <w:t xml:space="preserve">2. Practitioner Profile and Context</w:t>
      </w:r>
    </w:p>
    <w:p>
      <w:pPr>
        <w:pStyle w:val="FirstParagraph"/>
      </w:pPr>
      <w:r>
        <w:t xml:space="preserve">The Doctor General Practitioner under review operates a private clinic in the Ain Diab district of Casablanca. The practice serves a multicultural demographic, reflecting the cosmopolitan nature of Morocco Casablanca. The practitioner holds a valid license to practice medicine in Morocco and has completed the mandatory specialization in General Medicine. The review focuses on a six-month period of clinical activity, including patient consultations, referral patterns, and medical record-keeping.</w:t>
      </w:r>
    </w:p>
    <w:bookmarkEnd w:id="22"/>
    <w:bookmarkStart w:id="23" w:name="X45c1b4156b66fede970d38e87ba1f3035493e48"/>
    <w:p>
      <w:pPr>
        <w:pStyle w:val="Heading2"/>
      </w:pPr>
      <w:r>
        <w:t xml:space="preserve">3. Clinical Competence and Diagnostic Accuracy</w:t>
      </w:r>
    </w:p>
    <w:p>
      <w:pPr>
        <w:pStyle w:val="FirstParagraph"/>
      </w:pPr>
      <w:r>
        <w:t xml:space="preserve">The evaluation of the Doctor General Practitioner’s clinical skills reveals a strong foundation in primary care medicine. The practitioner demonstrates proficiency in diagnosing common conditions prevalent in the region, such as respiratory infections, diabetes mellitus, and hypertension. Case file reviews indicate that diagnostic approaches are systematic and evidence-based.</w:t>
      </w:r>
    </w:p>
    <w:p>
      <w:pPr>
        <w:pStyle w:val="BodyText"/>
      </w:pPr>
      <w:r>
        <w:t xml:space="preserve">In the context of Morocco Casablanca, where patients often present with a mix of lifestyle-related and infectious diseases, the Doctor General Practitioner shows appropriate vigilance. For instance, the management of chronic diseases aligns with national protocols established by the Moroccan Ministry of Health. The practitioner effectively utilizes diagnostic tools available in the clinic and coordinates with local laboratories for necessary tests.</w:t>
      </w:r>
    </w:p>
    <w:p>
      <w:pPr>
        <w:pStyle w:val="BodyText"/>
      </w:pPr>
      <w:r>
        <w:t xml:space="preserve">However, the review notes an area for improvement in the early detection of cardiovascular risk factors in younger patients. While the overall diagnostic accuracy is high, incorporating more aggressive screening protocols for metabolic syndrome could enhance preventive care outcomes.</w:t>
      </w:r>
    </w:p>
    <w:bookmarkEnd w:id="23"/>
    <w:bookmarkStart w:id="24" w:name="patient-care-and-communication"/>
    <w:p>
      <w:pPr>
        <w:pStyle w:val="Heading2"/>
      </w:pPr>
      <w:r>
        <w:t xml:space="preserve">4. Patient Care and Communication</w:t>
      </w:r>
    </w:p>
    <w:p>
      <w:pPr>
        <w:pStyle w:val="FirstParagraph"/>
      </w:pPr>
      <w:r>
        <w:t xml:space="preserve">A critical aspect of this Peer Review Report is the assessment of patient interaction. The Doctor General Practitioner exhibits excellent communication skills, fluent in both Arabic and French, which is essential for effective practice in Morocco Casablanca. Patient feedback collected during the review period highlights the practitioner’s empathy, patience, and ability to explain complex medical conditions in understandable terms.</w:t>
      </w:r>
    </w:p>
    <w:p>
      <w:pPr>
        <w:pStyle w:val="BodyText"/>
      </w:pPr>
      <w:r>
        <w:t xml:space="preserve">The practitioner respects patient confidentiality and obtains informed consent for all procedures, adhering to the ethical codes mandated by the Moroccan Medical Council. The clinic environment is organized, and waiting times are managed efficiently, contributing to a positive patient experience.</w:t>
      </w:r>
    </w:p>
    <w:bookmarkEnd w:id="24"/>
    <w:bookmarkStart w:id="25" w:name="medical-record-keeping-and-documentation"/>
    <w:p>
      <w:pPr>
        <w:pStyle w:val="Heading2"/>
      </w:pPr>
      <w:r>
        <w:t xml:space="preserve">5. Medical Record-Keeping and Documentation</w:t>
      </w:r>
    </w:p>
    <w:p>
      <w:pPr>
        <w:pStyle w:val="FirstParagraph"/>
      </w:pPr>
      <w:r>
        <w:t xml:space="preserve">Documentation is a vital component of medical practice. The review of medical records indicates that the Doctor General Practitioner maintains detailed and accurate patient files. Entries include comprehensive history taking, physical examination findings, diagnostic impressions, and treatment plans.</w:t>
      </w:r>
    </w:p>
    <w:p>
      <w:pPr>
        <w:pStyle w:val="BodyText"/>
      </w:pPr>
      <w:r>
        <w:t xml:space="preserve">The records comply with the legal requirements for medical documentation in Morocco. However, the transition to fully digital health records is recommended to improve data accessibility and continuity of care, especially given the increasing adoption of e-health solutions in major cities like Casablanca.</w:t>
      </w:r>
    </w:p>
    <w:bookmarkEnd w:id="25"/>
    <w:bookmarkStart w:id="26" w:name="professional-ethics-and-conduct"/>
    <w:p>
      <w:pPr>
        <w:pStyle w:val="Heading2"/>
      </w:pPr>
      <w:r>
        <w:t xml:space="preserve">6. Professional Ethics and Conduct</w:t>
      </w:r>
    </w:p>
    <w:p>
      <w:pPr>
        <w:pStyle w:val="FirstParagraph"/>
      </w:pPr>
      <w:r>
        <w:t xml:space="preserve">The Doctor General Practitioner demonstrates high ethical standards. There were no reports of professional misconduct, conflicts of interest, or breaches of confidentiality during the review period. The practitioner actively participates in continuing medical education (CME) activities, ensuring that their knowledge remains current with evolving medical standards.</w:t>
      </w:r>
    </w:p>
    <w:p>
      <w:pPr>
        <w:pStyle w:val="BodyText"/>
      </w:pPr>
      <w:r>
        <w:t xml:space="preserve">Collaboration with specialists and hospitals in Casablanca is professional and respectful. Referrals are made judiciously, ensuring that patients receive appropriate secondary care when necessary. This collaborative approach is crucial for a Doctor General Practitioner serving as the first point of contact in the healthcare system.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t xml:space="preserve">Implement more rigorous screening protocols for cardiovascular risk factors in patients under 40 years of age.</w:t>
      </w:r>
    </w:p>
    <w:p>
      <w:pPr>
        <w:numPr>
          <w:ilvl w:val="0"/>
          <w:numId w:val="1001"/>
        </w:numPr>
        <w:pStyle w:val="Compact"/>
      </w:pPr>
      <w:r>
        <w:t xml:space="preserve">Accelerate the adoption of electronic medical records to enhance data management and patient care continuity.</w:t>
      </w:r>
    </w:p>
    <w:p>
      <w:pPr>
        <w:numPr>
          <w:ilvl w:val="0"/>
          <w:numId w:val="1001"/>
        </w:numPr>
        <w:pStyle w:val="Compact"/>
      </w:pPr>
      <w:r>
        <w:t xml:space="preserve">Continue participation in CME programs, with a focus on emerging infectious diseases and chronic disease management.</w:t>
      </w:r>
    </w:p>
    <w:p>
      <w:pPr>
        <w:numPr>
          <w:ilvl w:val="0"/>
          <w:numId w:val="1001"/>
        </w:numPr>
        <w:pStyle w:val="Compact"/>
      </w:pPr>
      <w:r>
        <w:t xml:space="preserve">Strengthen patient education initiatives regarding preventive health measures, tailored to the local community in Casablanca.</w:t>
      </w:r>
    </w:p>
    <w:bookmarkEnd w:id="27"/>
    <w:bookmarkStart w:id="28" w:name="conclusion"/>
    <w:p>
      <w:pPr>
        <w:pStyle w:val="Heading2"/>
      </w:pPr>
      <w:r>
        <w:t xml:space="preserve">8. Conclusion</w:t>
      </w:r>
    </w:p>
    <w:p>
      <w:pPr>
        <w:pStyle w:val="FirstParagraph"/>
      </w:pPr>
      <w:r>
        <w:t xml:space="preserve">In conclusion, this Peer Review Report affirms that the Doctor General Practitioner meets the required standards of clinical competence, ethical conduct, and patient care. The practitioner plays a valuable role in the healthcare ecosystem of Morocco Casablanca, providing accessible and quality primary care services. With the implementation of the recommended improvements, the practitioner is well-positioned to further enhance their practice and contribute positively to public health in the region.</w:t>
      </w:r>
    </w:p>
    <w:bookmarkEnd w:id="28"/>
    <w:p>
      <w:pPr>
        <w:pStyle w:val="BodyText"/>
      </w:pPr>
      <w:r>
        <w:rPr>
          <w:bCs/>
          <w:b/>
        </w:rPr>
        <w:t xml:space="preserve">Reviewed By:</w:t>
      </w:r>
    </w:p>
    <w:p>
      <w:pPr>
        <w:pStyle w:val="BodyText"/>
      </w:pPr>
      <w:r>
        <w:t xml:space="preserve">Dr. Ahmed Benali</w:t>
      </w:r>
    </w:p>
    <w:p>
      <w:pPr>
        <w:pStyle w:val="BodyText"/>
      </w:pPr>
      <w:r>
        <w:t xml:space="preserve">Senior Medical Reviewer</w:t>
      </w:r>
    </w:p>
    <w:p>
      <w:pPr>
        <w:pStyle w:val="BodyText"/>
      </w:pPr>
      <w:r>
        <w:t xml:space="preserve">Casablanca Medical Review Board</w:t>
      </w:r>
    </w:p>
    <w:p>
      <w:pPr>
        <w:pStyle w:val="BodyText"/>
      </w:pPr>
      <w:r>
        <w:rPr>
          <w:bCs/>
          <w:b/>
        </w:rPr>
        <w:t xml:space="preserve">Practitioner Acknowledgment:</w:t>
      </w:r>
    </w:p>
    <w:p>
      <w:pPr>
        <w:pStyle w:val="BodyText"/>
      </w:pPr>
      <w:r>
        <w:t xml:space="preserve">__________________________</w:t>
      </w:r>
    </w:p>
    <w:p>
      <w:pPr>
        <w:pStyle w:val="BodyText"/>
      </w:pPr>
      <w:r>
        <w:t xml:space="preserve">Signature and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Morocco Casablanca</dc:title>
  <dc:creator/>
  <dc:language>en</dc:language>
  <cp:keywords/>
  <dcterms:created xsi:type="dcterms:W3CDTF">2026-10-10T01:23:26Z</dcterms:created>
  <dcterms:modified xsi:type="dcterms:W3CDTF">2026-10-10T01:23:26Z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