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Amsterdam,</w:t>
      </w:r>
      <w:r>
        <w:t xml:space="preserve"> </w:t>
      </w:r>
      <w:r>
        <w:t xml:space="preserve">Netherlands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Netherlands Amsterdam</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Amsterdam Medical Quality Assurance Panel</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practice, professional conduct, and operational efficiency of a Doctor General Practitioner operating within the healthcare system of Netherlands Amsterdam. The primary objective of this review is to ensure that the practitioner adheres to the rigorous standards set forth by the Dutch Healthcare Inspectorate (IGZ) and the Royal Dutch Medical Association (KNMG).</w:t>
      </w:r>
    </w:p>
    <w:p>
      <w:pPr>
        <w:pStyle w:val="BodyText"/>
      </w:pPr>
      <w:r>
        <w:t xml:space="preserve">The role of the General Practitioner (GP) in the Netherlands is pivotal, serving as the gatekeeper to the broader healthcare system. In a densely populated and multicultural environment like Amsterdam, the GP must demonstrate exceptional diagnostic acumen, cultural competence, and the ability to manage complex chronic conditions within a primary care setting. This report assesses the subject's performance against these critical benchmarks.</w:t>
      </w:r>
    </w:p>
    <w:bookmarkEnd w:id="21"/>
    <w:bookmarkStart w:id="22" w:name="X45c1b4156b66fede970d38e87ba1f3035493e48"/>
    <w:p>
      <w:pPr>
        <w:pStyle w:val="Heading2"/>
      </w:pPr>
      <w:r>
        <w:t xml:space="preserve">2. Clinical Competence and Diagnostic Accuracy</w:t>
      </w:r>
    </w:p>
    <w:p>
      <w:pPr>
        <w:pStyle w:val="FirstParagraph"/>
      </w:pPr>
      <w:r>
        <w:t xml:space="preserve">The review panel examined a random sample of 150 patient files from the Doctor General Practitioner's practice. The analysis focused on diagnostic accuracy, treatment appropriateness, and adherence to national clinical guidelines (NHG-Standaarden).</w:t>
      </w:r>
    </w:p>
    <w:p>
      <w:pPr>
        <w:pStyle w:val="BodyText"/>
      </w:pPr>
      <w:r>
        <w:t xml:space="preserve">The findings indicate a high level of clinical competence. The Doctor General Practitioner demonstrates a thorough understanding of differential diagnoses, particularly in cases involving ambiguous symptoms common in primary care. There is a notable strength in the management of chronic diseases such as diabetes mellitus, hypertension, and cardiovascular risk factors. The practitioner consistently follows the latest protocols established for the Netherlands healthcare context, ensuring that patients in Amsterdam receive evidence-based care.</w:t>
      </w:r>
    </w:p>
    <w:p>
      <w:pPr>
        <w:pStyle w:val="BodyText"/>
      </w:pPr>
      <w:r>
        <w:t xml:space="preserve">Furthermore, the review noted effective collaboration with specialists. The referral patterns observed were appropriate, with timely referrals to secondary care facilities in Amsterdam when necessary, while successfully managing the majority of cases within the primary care setting. This balance is crucial for maintaining the efficiency of the Dutch healthcare model.</w:t>
      </w:r>
    </w:p>
    <w:bookmarkEnd w:id="22"/>
    <w:bookmarkStart w:id="23" w:name="Xe4e0c5880374dc3e94b4669e601072be157e53b"/>
    <w:p>
      <w:pPr>
        <w:pStyle w:val="Heading2"/>
      </w:pPr>
      <w:r>
        <w:t xml:space="preserve">3. Patient Communication and Cultural Competence</w:t>
      </w:r>
    </w:p>
    <w:p>
      <w:pPr>
        <w:pStyle w:val="FirstParagraph"/>
      </w:pPr>
      <w:r>
        <w:t xml:space="preserve">Given the diverse demographic landscape of Netherlands Amsterdam, cultural competence is a mandatory requirement for any Doctor General Practitioner. This section of the Peer Review Report evaluates the practitioner's ability to communicate effectively with patients from various linguistic and cultural backgrounds.</w:t>
      </w:r>
    </w:p>
    <w:p>
      <w:pPr>
        <w:pStyle w:val="BodyText"/>
      </w:pPr>
      <w:r>
        <w:t xml:space="preserve">The Doctor General Practitioner exhibits strong communication skills, characterized by active listening, empathy, and clarity. Patient feedback forms reviewed during this process highlight high satisfaction rates regarding the doctor's approachability and willingness to explain medical conditions in understandable terms.</w:t>
      </w:r>
    </w:p>
    <w:p>
      <w:pPr>
        <w:pStyle w:val="BodyText"/>
      </w:pPr>
      <w:r>
        <w:t xml:space="preserve">Importantly, the practitioner makes appropriate use of professional interpreters when language barriers exist, rather than relying on family members, which aligns with best practices in the Netherlands. This ensures informed consent and accurate history taking, which are fundamental to safe medical practice in a multicultural city like Amsterdam.</w:t>
      </w:r>
    </w:p>
    <w:bookmarkEnd w:id="23"/>
    <w:bookmarkStart w:id="24" w:name="documentation-and-data-management"/>
    <w:p>
      <w:pPr>
        <w:pStyle w:val="Heading2"/>
      </w:pPr>
      <w:r>
        <w:t xml:space="preserve">4. Documentation and Data Management</w:t>
      </w:r>
    </w:p>
    <w:p>
      <w:pPr>
        <w:pStyle w:val="FirstParagraph"/>
      </w:pPr>
      <w:r>
        <w:t xml:space="preserve">Accurate medical documentation is essential for continuity of care and legal compliance. The review assessed the quality of electronic health records (EHR) maintained by the Doctor General Practitioner.</w:t>
      </w:r>
    </w:p>
    <w:p>
      <w:pPr>
        <w:pStyle w:val="BodyText"/>
      </w:pPr>
      <w:r>
        <w:t xml:space="preserve">The documentation is comprehensive, timely, and structured. Entries include detailed histories, physical examination findings, diagnostic reasoning, and clear treatment plans. The practitioner adheres to the privacy regulations enforced by the Dutch Data Protection Authority (Autoriteit Persoonsgegevens), ensuring that patient data is secure and accessible only to authorized personnel. This level of diligence is particularly important in Amsterdam, where digital health integration is advanced.</w:t>
      </w:r>
    </w:p>
    <w:bookmarkEnd w:id="24"/>
    <w:bookmarkStart w:id="25" w:name="professional-development-and-ethics"/>
    <w:p>
      <w:pPr>
        <w:pStyle w:val="Heading2"/>
      </w:pPr>
      <w:r>
        <w:t xml:space="preserve">5. Professional Development and Ethics</w:t>
      </w:r>
    </w:p>
    <w:p>
      <w:pPr>
        <w:pStyle w:val="FirstParagraph"/>
      </w:pPr>
      <w:r>
        <w:t xml:space="preserve">Continuous professional development (CPD) is a legal requirement for all physicians in the Netherlands. The Doctor General Practitioner has met and exceeded the required CPD hours, participating in regular peer review meetings, clinical workshops, and conferences relevant to general practice.</w:t>
      </w:r>
    </w:p>
    <w:p>
      <w:pPr>
        <w:pStyle w:val="BodyText"/>
      </w:pPr>
      <w:r>
        <w:t xml:space="preserve">Ethical conduct was also scrutinized. There were no reports of conflicts of interest, boundary violations, or unethical behavior. The practitioner demonstrates a commitment to patient autonomy and confidentiality, upholding the ethical standards expected of a medical professional in the Netherlands.</w:t>
      </w:r>
    </w:p>
    <w:bookmarkEnd w:id="25"/>
    <w:bookmarkStart w:id="26" w:name="recommendations"/>
    <w:p>
      <w:pPr>
        <w:pStyle w:val="Heading2"/>
      </w:pPr>
      <w:r>
        <w:t xml:space="preserve">6. Recommendations</w:t>
      </w:r>
    </w:p>
    <w:p>
      <w:pPr>
        <w:pStyle w:val="FirstParagraph"/>
      </w:pPr>
      <w:r>
        <w:t xml:space="preserve">Based on the comprehensive evaluation, the following recommendations are made:</w:t>
      </w:r>
    </w:p>
    <w:p>
      <w:pPr>
        <w:numPr>
          <w:ilvl w:val="0"/>
          <w:numId w:val="1001"/>
        </w:numPr>
        <w:pStyle w:val="Compact"/>
      </w:pPr>
      <w:r>
        <w:rPr>
          <w:bCs/>
          <w:b/>
        </w:rPr>
        <w:t xml:space="preserve">Maintain Current Standards:</w:t>
      </w:r>
      <w:r>
        <w:t xml:space="preserve"> </w:t>
      </w:r>
      <w:r>
        <w:t xml:space="preserve">Continue the high level of clinical practice and adherence to NHG-Standaarden.</w:t>
      </w:r>
    </w:p>
    <w:p>
      <w:pPr>
        <w:numPr>
          <w:ilvl w:val="0"/>
          <w:numId w:val="1001"/>
        </w:numPr>
        <w:pStyle w:val="Compact"/>
      </w:pPr>
      <w:r>
        <w:rPr>
          <w:bCs/>
          <w:b/>
        </w:rPr>
        <w:t xml:space="preserve">Enhance Digital Tools:</w:t>
      </w:r>
      <w:r>
        <w:t xml:space="preserve"> </w:t>
      </w:r>
      <w:r>
        <w:t xml:space="preserve">Consider further integrating digital patient engagement tools to improve follow-up care for chronic conditions, leveraging the technological infrastructure available in Amsterdam.</w:t>
      </w:r>
    </w:p>
    <w:p>
      <w:pPr>
        <w:numPr>
          <w:ilvl w:val="0"/>
          <w:numId w:val="1001"/>
        </w:numPr>
        <w:pStyle w:val="Compact"/>
      </w:pPr>
      <w:r>
        <w:rPr>
          <w:bCs/>
          <w:b/>
        </w:rPr>
        <w:t xml:space="preserve">Mental Health Focus:</w:t>
      </w:r>
      <w:r>
        <w:t xml:space="preserve"> </w:t>
      </w:r>
      <w:r>
        <w:t xml:space="preserve">Given the rising prevalence of mental health issues in urban areas, additional training in advanced psychological first aid could further enhance the Doctor General Practitioner's ability to support patients.</w:t>
      </w:r>
    </w:p>
    <w:bookmarkEnd w:id="26"/>
    <w:bookmarkStart w:id="27" w:name="conclusion"/>
    <w:p>
      <w:pPr>
        <w:pStyle w:val="Heading2"/>
      </w:pPr>
      <w:r>
        <w:t xml:space="preserve">7. Conclusion</w:t>
      </w:r>
    </w:p>
    <w:p>
      <w:pPr>
        <w:pStyle w:val="FirstParagraph"/>
      </w:pPr>
      <w:r>
        <w:t xml:space="preserve">In conclusion, this Peer Review Report confirms that the Doctor General Practitioner under review is performing at a level that meets and often exceeds the professional standards required in Netherlands Amsterdam. The practitioner demonstrates excellent clinical skills, strong communication abilities, and a deep commitment to ethical practice. The review panel is satisfied that patients under the care of this Doctor General Practitioner are receiving safe, effective, and compassionate care.</w:t>
      </w:r>
    </w:p>
    <w:bookmarkEnd w:id="27"/>
    <w:p>
      <w:pPr>
        <w:pStyle w:val="BodyText"/>
      </w:pPr>
      <w:r>
        <w:rPr>
          <w:bCs/>
          <w:b/>
        </w:rPr>
        <w:t xml:space="preserve">Report Prepared By:</w:t>
      </w:r>
    </w:p>
    <w:p>
      <w:pPr>
        <w:pStyle w:val="BodyText"/>
      </w:pPr>
      <w:r>
        <w:t xml:space="preserve">Dr. J. van der Berg</w:t>
      </w:r>
    </w:p>
    <w:p>
      <w:pPr>
        <w:pStyle w:val="BodyText"/>
      </w:pPr>
      <w:r>
        <w:t xml:space="preserve">Senior Reviewer, Amsterdam Medical Quality Assurance Panel</w:t>
      </w:r>
    </w:p>
    <w:p>
      <w:pPr>
        <w:pStyle w:val="BodyText"/>
      </w:pP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General Practitioner - Amsterdam, Netherlands</dc:title>
  <dc:creator/>
  <dc:language>en</dc:language>
  <cp:keywords/>
  <dcterms:created xsi:type="dcterms:W3CDTF">2026-10-10T08:40:00Z</dcterms:created>
  <dcterms:modified xsi:type="dcterms:W3CDTF">2026-10-10T08:40:00Z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