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Auckland,</w:t>
      </w:r>
      <w:r>
        <w:t xml:space="preserve"> </w:t>
      </w:r>
      <w:r>
        <w:t xml:space="preserve">New</w:t>
      </w:r>
      <w:r>
        <w:t xml:space="preserve"> </w:t>
      </w:r>
      <w:r>
        <w:t xml:space="preserve">Zealand</w:t>
      </w:r>
    </w:p>
    <w:bookmarkStart w:id="32" w:name="peer-review-report"/>
    <w:p>
      <w:pPr>
        <w:pStyle w:val="Heading1"/>
      </w:pPr>
      <w:r>
        <w:t xml:space="preserve">Peer Review Report</w:t>
      </w:r>
    </w:p>
    <w:p>
      <w:pPr>
        <w:pStyle w:val="FirstParagraph"/>
      </w:pPr>
      <w:r>
        <w:rPr>
          <w:bCs/>
          <w:b/>
        </w:rPr>
        <w:t xml:space="preserve">Subject:</w:t>
      </w:r>
      <w:r>
        <w:t xml:space="preserve"> </w:t>
      </w:r>
      <w:r>
        <w:t xml:space="preserve">Dr. [Name Redacted]</w:t>
      </w:r>
      <w:r>
        <w:br/>
      </w:r>
      <w:r>
        <w:rPr>
          <w:bCs/>
          <w:b/>
        </w:rPr>
        <w:t xml:space="preserve">Role:</w:t>
      </w:r>
      <w:r>
        <w:t xml:space="preserve"> </w:t>
      </w:r>
      <w:r>
        <w:t xml:space="preserve">Doctor General Practitioner</w:t>
      </w:r>
      <w:r>
        <w:br/>
      </w:r>
      <w:r>
        <w:rPr>
          <w:bCs/>
          <w:b/>
        </w:rPr>
        <w:t xml:space="preserve">Location:</w:t>
      </w:r>
      <w:r>
        <w:t xml:space="preserve"> </w:t>
      </w:r>
      <w:r>
        <w:t xml:space="preserve">New Zealand Auckland</w:t>
      </w:r>
      <w:r>
        <w:br/>
      </w:r>
      <w:r>
        <w:rPr>
          <w:bCs/>
          <w:b/>
        </w:rPr>
        <w:t xml:space="preserve">MCNZ Registration:</w:t>
      </w:r>
      <w:r>
        <w:t xml:space="preserve"> </w:t>
      </w:r>
      <w:r>
        <w:t xml:space="preserve">[Number Redacted]</w:t>
      </w:r>
    </w:p>
    <w:p>
      <w:pPr>
        <w:pStyle w:val="BodyText"/>
      </w:pPr>
      <w:r>
        <w:rPr>
          <w:bCs/>
          <w:b/>
        </w:rPr>
        <w:t xml:space="preserve">Reviewer:</w:t>
      </w:r>
      <w:r>
        <w:t xml:space="preserve"> </w:t>
      </w:r>
      <w:r>
        <w:t xml:space="preserve">Dr. [Reviewer Name]</w:t>
      </w:r>
      <w:r>
        <w:br/>
      </w:r>
      <w:r>
        <w:rPr>
          <w:bCs/>
          <w:b/>
        </w:rPr>
        <w:t xml:space="preserve">Role:</w:t>
      </w:r>
      <w:r>
        <w:t xml:space="preserve"> </w:t>
      </w:r>
      <w:r>
        <w:t xml:space="preserve">Senior Peer Reviewer</w:t>
      </w:r>
      <w:r>
        <w:br/>
      </w:r>
      <w:r>
        <w:rPr>
          <w:bCs/>
          <w:b/>
        </w:rPr>
        <w:t xml:space="preserve">Date of Review:</w:t>
      </w:r>
      <w:r>
        <w:t xml:space="preserve"> </w:t>
      </w:r>
      <w:r>
        <w:t xml:space="preserve">October 24, 2023</w:t>
      </w:r>
      <w:r>
        <w:br/>
      </w:r>
      <w:r>
        <w:rPr>
          <w:bCs/>
          <w:b/>
        </w:rPr>
        <w:t xml:space="preserve">Report ID:</w:t>
      </w:r>
      <w:r>
        <w:t xml:space="preserve"> </w:t>
      </w:r>
      <w:r>
        <w:t xml:space="preserve">PR-AKL-2023-089</w:t>
      </w:r>
    </w:p>
    <w:bookmarkStart w:id="20" w:name="introduction-and-scope"/>
    <w:p>
      <w:pPr>
        <w:pStyle w:val="Heading2"/>
      </w:pPr>
      <w:r>
        <w:t xml:space="preserve">1. Introduction and Scope</w:t>
      </w:r>
    </w:p>
    <w:p>
      <w:pPr>
        <w:pStyle w:val="FirstParagraph"/>
      </w:pPr>
      <w:r>
        <w:t xml:space="preserve">This Peer Review Report has been commissioned to evaluate the clinical practice, professional conduct, and administrative compliance of the subject Doctor General Practitioner operating within the New Zealand Auckland region. The review aligns with the standards set by the Medical Council of New Zealand (MCNZ) and the specific requirements of the Auckland District Health Board (ADHB). The primary objective is to ensure that the practitioner maintains the highest standards of patient care, safety, and ethical behavior expected in the New Zealand healthcare system.</w:t>
      </w:r>
    </w:p>
    <w:p>
      <w:pPr>
        <w:pStyle w:val="BodyText"/>
      </w:pPr>
      <w:r>
        <w:t xml:space="preserve">The scope of this review includes an analysis of clinical case files, adherence to clinical guidelines, communication with patients and colleagues, and compliance with local health regulations specific to Auckland.</w:t>
      </w:r>
    </w:p>
    <w:bookmarkEnd w:id="20"/>
    <w:bookmarkStart w:id="23" w:name="Xaa9b36e5b7f8c1d8f09cffbf31c88708ff737e8"/>
    <w:p>
      <w:pPr>
        <w:pStyle w:val="Heading2"/>
      </w:pPr>
      <w:r>
        <w:t xml:space="preserve">2. Clinical Competence and Practice Standards</w:t>
      </w:r>
    </w:p>
    <w:bookmarkStart w:id="21" w:name="diagnostic-accuracy-and-management"/>
    <w:p>
      <w:pPr>
        <w:pStyle w:val="Heading3"/>
      </w:pPr>
      <w:r>
        <w:t xml:space="preserve">2.1 Diagnostic Accuracy and Management</w:t>
      </w:r>
    </w:p>
    <w:p>
      <w:pPr>
        <w:pStyle w:val="FirstParagraph"/>
      </w:pPr>
      <w:r>
        <w:t xml:space="preserve">The review examined a random sample of 50 patient files from the Doctor General Practitioner's practice in New Zealand Auckland. The findings indicate a high level of diagnostic accuracy. The practitioner demonstrates a thorough understanding of differential diagnoses and appropriately utilizes diagnostic tools available within the Auckland primary care network.</w:t>
      </w:r>
    </w:p>
    <w:p>
      <w:pPr>
        <w:pStyle w:val="BodyText"/>
      </w:pPr>
      <w:r>
        <w:t xml:space="preserve">Particular attention was paid to the management of chronic conditions prevalent in the Auckland demographic, such as diabetes, cardiovascular disease, and respiratory issues. The Doctor General Practitioner consistently follows the New Zealand Guidelines Group (NZGG) recommendations. Treatment plans are evidence-based, and there is clear documentation of risk factor management.</w:t>
      </w:r>
    </w:p>
    <w:bookmarkEnd w:id="21"/>
    <w:bookmarkStart w:id="22" w:name="documentation-and-record-keeping"/>
    <w:p>
      <w:pPr>
        <w:pStyle w:val="Heading3"/>
      </w:pPr>
      <w:r>
        <w:t xml:space="preserve">2.2 Documentation and Record Keeping</w:t>
      </w:r>
    </w:p>
    <w:p>
      <w:pPr>
        <w:pStyle w:val="FirstParagraph"/>
      </w:pPr>
      <w:r>
        <w:t xml:space="preserve">Medical records are maintained in accordance with the Health Information Privacy Code 1994. The Doctor General Practitioner ensures that patient notes are timely, accurate, and comprehensive. The use of electronic health records (EHR) is proficient, facilitating seamless information sharing with specialists and hospitals in New Zealand Auckland.</w:t>
      </w:r>
    </w:p>
    <w:bookmarkEnd w:id="22"/>
    <w:bookmarkEnd w:id="23"/>
    <w:bookmarkStart w:id="26" w:name="professional-conduct-and-communication"/>
    <w:p>
      <w:pPr>
        <w:pStyle w:val="Heading2"/>
      </w:pPr>
      <w:r>
        <w:t xml:space="preserve">3. Professional Conduct and Communication</w:t>
      </w:r>
    </w:p>
    <w:bookmarkStart w:id="24" w:name="patient-interaction"/>
    <w:p>
      <w:pPr>
        <w:pStyle w:val="Heading3"/>
      </w:pPr>
      <w:r>
        <w:t xml:space="preserve">3.1 Patient Interaction</w:t>
      </w:r>
    </w:p>
    <w:p>
      <w:pPr>
        <w:pStyle w:val="FirstParagraph"/>
      </w:pPr>
      <w:r>
        <w:t xml:space="preserve">Feedback from patient surveys and direct observation highlights the Doctor General Practitioner's strong communication skills. The practitioner is respectful, empathetic, and culturally competent, which is crucial in the diverse multicultural environment of New Zealand Auckland. The doctor effectively explains medical conditions and treatment options in a manner that is understandable to patients from various backgrounds.</w:t>
      </w:r>
    </w:p>
    <w:bookmarkEnd w:id="24"/>
    <w:bookmarkStart w:id="25" w:name="interprofessional-collaboration"/>
    <w:p>
      <w:pPr>
        <w:pStyle w:val="Heading3"/>
      </w:pPr>
      <w:r>
        <w:t xml:space="preserve">3.2 Interprofessional Collaboration</w:t>
      </w:r>
    </w:p>
    <w:p>
      <w:pPr>
        <w:pStyle w:val="FirstParagraph"/>
      </w:pPr>
      <w:r>
        <w:t xml:space="preserve">The review assessed the practitioner's interactions with other healthcare professionals. The Doctor General Practitioner collaborates effectively with nurses, pharmacists, and specialists within the Auckland health network. Referrals are appropriate, timely, and include sufficient clinical information to support continuity of care.</w:t>
      </w:r>
    </w:p>
    <w:bookmarkEnd w:id="25"/>
    <w:bookmarkEnd w:id="26"/>
    <w:bookmarkStart w:id="29" w:name="compliance-and-regulatory-adherence"/>
    <w:p>
      <w:pPr>
        <w:pStyle w:val="Heading2"/>
      </w:pPr>
      <w:r>
        <w:t xml:space="preserve">4. Compliance and Regulatory Adherence</w:t>
      </w:r>
    </w:p>
    <w:bookmarkStart w:id="27" w:name="medical-council-of-new-zealand-standards"/>
    <w:p>
      <w:pPr>
        <w:pStyle w:val="Heading3"/>
      </w:pPr>
      <w:r>
        <w:t xml:space="preserve">4.1 Medical Council of New Zealand Standards</w:t>
      </w:r>
    </w:p>
    <w:p>
      <w:pPr>
        <w:pStyle w:val="FirstParagraph"/>
      </w:pPr>
      <w:r>
        <w:t xml:space="preserve">The Doctor General Practitioner is fully compliant with the MCNZ's "Code of Health and Disability Services Consumers' Rights." There are no recorded complaints or disciplinary actions against the practitioner. The review confirms that the doctor upholds the principles of respect, dignity, and autonomy for all patients.</w:t>
      </w:r>
    </w:p>
    <w:bookmarkEnd w:id="27"/>
    <w:bookmarkStart w:id="28" w:name="local-health-regulations"/>
    <w:p>
      <w:pPr>
        <w:pStyle w:val="Heading3"/>
      </w:pPr>
      <w:r>
        <w:t xml:space="preserve">4.2 Local Health Regulations</w:t>
      </w:r>
    </w:p>
    <w:p>
      <w:pPr>
        <w:pStyle w:val="FirstParagraph"/>
      </w:pPr>
      <w:r>
        <w:t xml:space="preserve">In the context of New Zealand Auckland, the practitioner adheres to all local health and safety regulations. This includes proper handling of medical waste, infection control protocols, and emergency preparedness. The practice meets the standards required by the Auckland Council and the Ministry of Health.</w:t>
      </w:r>
    </w:p>
    <w:bookmarkEnd w:id="28"/>
    <w:bookmarkEnd w:id="29"/>
    <w:bookmarkStart w:id="30" w:name="areas-for-improvement"/>
    <w:p>
      <w:pPr>
        <w:pStyle w:val="Heading2"/>
      </w:pPr>
      <w:r>
        <w:t xml:space="preserve">5. Areas for Improvement</w:t>
      </w:r>
    </w:p>
    <w:p>
      <w:pPr>
        <w:pStyle w:val="FirstParagraph"/>
      </w:pPr>
      <w:r>
        <w:t xml:space="preserve">While the overall performance of the Doctor General Practitioner is commendable, the following areas for improvement were identified:</w:t>
      </w:r>
    </w:p>
    <w:p>
      <w:pPr>
        <w:numPr>
          <w:ilvl w:val="0"/>
          <w:numId w:val="1001"/>
        </w:numPr>
        <w:pStyle w:val="Compact"/>
      </w:pPr>
      <w:r>
        <w:rPr>
          <w:bCs/>
          <w:b/>
        </w:rPr>
        <w:t xml:space="preserve">Preventive Health Screening:</w:t>
      </w:r>
      <w:r>
        <w:t xml:space="preserve"> </w:t>
      </w:r>
      <w:r>
        <w:t xml:space="preserve">Enhance proactive outreach for preventive health screenings, particularly for underserved communities in New Zealand Auckland.</w:t>
      </w:r>
    </w:p>
    <w:p>
      <w:pPr>
        <w:numPr>
          <w:ilvl w:val="0"/>
          <w:numId w:val="1001"/>
        </w:numPr>
        <w:pStyle w:val="Compact"/>
      </w:pPr>
      <w:r>
        <w:rPr>
          <w:bCs/>
          <w:b/>
        </w:rPr>
        <w:t xml:space="preserve">Mental Health Integration:</w:t>
      </w:r>
      <w:r>
        <w:t xml:space="preserve"> </w:t>
      </w:r>
      <w:r>
        <w:t xml:space="preserve">Strengthen collaboration with mental health services to provide more integrated care for patients with co-morbid mental health conditions.</w:t>
      </w:r>
    </w:p>
    <w:p>
      <w:pPr>
        <w:numPr>
          <w:ilvl w:val="0"/>
          <w:numId w:val="1001"/>
        </w:numPr>
        <w:pStyle w:val="Compact"/>
      </w:pPr>
      <w:r>
        <w:rPr>
          <w:bCs/>
          <w:b/>
        </w:rPr>
        <w:t xml:space="preserve">Continuing Professional Development (CPD):</w:t>
      </w:r>
      <w:r>
        <w:t xml:space="preserve"> </w:t>
      </w:r>
      <w:r>
        <w:t xml:space="preserve">Increase participation in CPD activities focused on emerging healthcare technologies and telemedicine practices.</w:t>
      </w:r>
    </w:p>
    <w:bookmarkEnd w:id="30"/>
    <w:bookmarkStart w:id="31" w:name="conclusion-and-recommendations"/>
    <w:p>
      <w:pPr>
        <w:pStyle w:val="Heading2"/>
      </w:pPr>
      <w:r>
        <w:t xml:space="preserve">6. Conclusion and Recommendations</w:t>
      </w:r>
    </w:p>
    <w:p>
      <w:pPr>
        <w:pStyle w:val="FirstParagraph"/>
      </w:pPr>
      <w:r>
        <w:t xml:space="preserve">Based on the comprehensive evaluation, it is concluded that the Doctor General Practitioner demonstrates a high level of clinical competence, professional integrity, and commitment to patient care. The practitioner's work aligns with the standards expected in New Zealand Auckland and contributes positively to the local healthcare community.</w:t>
      </w:r>
    </w:p>
    <w:p>
      <w:pPr>
        <w:pStyle w:val="BodyText"/>
      </w:pPr>
      <w:r>
        <w:rPr>
          <w:bCs/>
          <w:b/>
        </w:rPr>
        <w:t xml:space="preserve">Recommendations:</w:t>
      </w:r>
    </w:p>
    <w:p>
      <w:pPr>
        <w:numPr>
          <w:ilvl w:val="0"/>
          <w:numId w:val="1002"/>
        </w:numPr>
        <w:pStyle w:val="Compact"/>
      </w:pPr>
      <w:r>
        <w:t xml:space="preserve">Continue current clinical practices and maintain high standards of patient care.</w:t>
      </w:r>
    </w:p>
    <w:p>
      <w:pPr>
        <w:numPr>
          <w:ilvl w:val="0"/>
          <w:numId w:val="1002"/>
        </w:numPr>
        <w:pStyle w:val="Compact"/>
      </w:pPr>
      <w:r>
        <w:t xml:space="preserve">Implement the suggested improvements in preventive health and mental health integration.</w:t>
      </w:r>
    </w:p>
    <w:p>
      <w:pPr>
        <w:numPr>
          <w:ilvl w:val="0"/>
          <w:numId w:val="1002"/>
        </w:numPr>
        <w:pStyle w:val="Compact"/>
      </w:pPr>
      <w:r>
        <w:t xml:space="preserve">Schedule the next peer review in 12 months to monitor progress and ongoing compliance.</w:t>
      </w:r>
    </w:p>
    <w:p>
      <w:pPr>
        <w:pStyle w:val="FirstParagraph"/>
      </w:pPr>
      <w:r>
        <w:t xml:space="preserve">This Peer Review Report serves as a formal record of the evaluation and is intended to support the continuous professional development of the Doctor General Practitioner.</w:t>
      </w:r>
    </w:p>
    <w:bookmarkEnd w:id="31"/>
    <w:p>
      <w:pPr>
        <w:pStyle w:val="BodyText"/>
      </w:pPr>
      <w:r>
        <w:rPr>
          <w:bCs/>
          <w:b/>
        </w:rPr>
        <w:t xml:space="preserve">Reviewer Signature:</w:t>
      </w:r>
      <w:r>
        <w:br/>
      </w:r>
      <w:r>
        <w:t xml:space="preserve">Dr. [Reviewer Name]</w:t>
      </w:r>
      <w:r>
        <w:br/>
      </w:r>
      <w:r>
        <w:t xml:space="preserve">Senior Peer Reviewer</w:t>
      </w:r>
      <w:r>
        <w:br/>
      </w:r>
      <w:r>
        <w:t xml:space="preserve">Date: October 24, 2023</w:t>
      </w:r>
    </w:p>
    <w:p>
      <w:pPr>
        <w:pStyle w:val="BodyText"/>
      </w:pPr>
      <w:r>
        <w:rPr>
          <w:bCs/>
          <w:b/>
        </w:rPr>
        <w:t xml:space="preserve">Subject Acknowledgment:</w:t>
      </w:r>
      <w:r>
        <w:br/>
      </w:r>
      <w:r>
        <w:t xml:space="preserve">Dr. [Name Redacted]</w:t>
      </w:r>
      <w:r>
        <w:br/>
      </w:r>
      <w:r>
        <w:t xml:space="preserve">Doctor General Practitioner</w:t>
      </w:r>
      <w:r>
        <w:br/>
      </w:r>
      <w:r>
        <w:t xml:space="preserve">Date: 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Auckland, New Zealand</dc:title>
  <dc:creator/>
  <dc:language>en</dc:language>
  <cp:keywords/>
  <dcterms:created xsi:type="dcterms:W3CDTF">2026-10-10T07:49:17Z</dcterms:created>
  <dcterms:modified xsi:type="dcterms:W3CDTF">2026-10-10T07:49:17Z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