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[Insert Healthcare Facility Name], Jeddah, Saudi Arabia</w:t>
      </w:r>
    </w:p>
    <w:p>
      <w:pPr>
        <w:pStyle w:val="BodyText"/>
      </w:pPr>
      <w:r>
        <w:rPr>
          <w:bCs/>
          <w:b/>
        </w:rPr>
        <w:t xml:space="preserve">Date of Report:</w:t>
      </w:r>
      <w:r>
        <w:t xml:space="preserve"> </w:t>
      </w:r>
      <w:r>
        <w:t xml:space="preserve">[Insert Date]</w:t>
      </w:r>
    </w:p>
    <w:p>
      <w:pPr>
        <w:pStyle w:val="BodyText"/>
      </w:pPr>
      <w:r>
        <w:rPr>
          <w:bCs/>
          <w:b/>
        </w:rPr>
        <w:t xml:space="preserve">Report Reference No:</w:t>
      </w:r>
      <w:r>
        <w:t xml:space="preserve"> </w:t>
      </w:r>
      <w:r>
        <w:t xml:space="preserve">[Insert Reference Number]</w:t>
      </w:r>
    </w:p>
    <w:bookmarkEnd w:id="20"/>
    <w:bookmarkStart w:id="21" w:name="physician-information"/>
    <w:p>
      <w:pPr>
        <w:pStyle w:val="Heading2"/>
      </w:pPr>
      <w:r>
        <w:t xml:space="preserve">1. Physician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Doctor</w:t>
            </w:r>
          </w:p>
        </w:tc>
        <w:tc>
          <w:tcPr/>
          <w:p>
            <w:pPr>
              <w:pStyle w:val="Compact"/>
              <w:jc w:val="left"/>
            </w:pPr>
            <w:r>
              <w:t xml:space="preserve">[Insert Doctor's Full Name]</w:t>
            </w:r>
          </w:p>
        </w:tc>
      </w:tr>
      <w:tr>
        <w:tc>
          <w:tcPr/>
          <w:p>
            <w:pPr>
              <w:pStyle w:val="Compact"/>
              <w:jc w:val="left"/>
            </w:pPr>
            <w:r>
              <w:t xml:space="preserve">Specialty</w:t>
            </w:r>
          </w:p>
        </w:tc>
        <w:tc>
          <w:tcPr/>
          <w:p>
            <w:pPr>
              <w:pStyle w:val="Compact"/>
              <w:jc w:val="left"/>
            </w:pPr>
            <w:r>
              <w:t xml:space="preserve">General Practitioner</w:t>
            </w:r>
          </w:p>
        </w:tc>
      </w:tr>
      <w:tr>
        <w:tc>
          <w:tcPr/>
          <w:p>
            <w:pPr>
              <w:pStyle w:val="Compact"/>
              <w:jc w:val="left"/>
            </w:pPr>
            <w:r>
              <w:t xml:space="preserve">License Number</w:t>
            </w:r>
          </w:p>
        </w:tc>
        <w:tc>
          <w:tcPr/>
          <w:p>
            <w:pPr>
              <w:pStyle w:val="Compact"/>
              <w:jc w:val="left"/>
            </w:pPr>
            <w:r>
              <w:t xml:space="preserve">[Insert Saudi Commission for Health Specialties License No.]</w:t>
            </w:r>
          </w:p>
        </w:tc>
      </w:tr>
      <w:tr>
        <w:tc>
          <w:tcPr/>
          <w:p>
            <w:pPr>
              <w:pStyle w:val="Compact"/>
              <w:jc w:val="left"/>
            </w:pPr>
            <w:r>
              <w:t xml:space="preserve">Department</w:t>
            </w:r>
          </w:p>
        </w:tc>
        <w:tc>
          <w:tcPr/>
          <w:p>
            <w:pPr>
              <w:pStyle w:val="Compact"/>
              <w:jc w:val="left"/>
            </w:pPr>
            <w:r>
              <w:t xml:space="preserve">Primary Care / General Medicine</w:t>
            </w:r>
          </w:p>
        </w:tc>
      </w:tr>
      <w:tr>
        <w:tc>
          <w:tcPr/>
          <w:p>
            <w:pPr>
              <w:pStyle w:val="Compact"/>
              <w:jc w:val="left"/>
            </w:pPr>
            <w:r>
              <w:t xml:space="preserve">Location</w:t>
            </w:r>
          </w:p>
        </w:tc>
        <w:tc>
          <w:tcPr/>
          <w:p>
            <w:pPr>
              <w:pStyle w:val="Compact"/>
              <w:jc w:val="left"/>
            </w:pPr>
            <w:r>
              <w:t xml:space="preserve">Jeddah, Saudi Arabia</w:t>
            </w:r>
          </w:p>
        </w:tc>
      </w:tr>
    </w:tbl>
    <w:bookmarkEnd w:id="21"/>
    <w:bookmarkStart w:id="22" w:name="purpose-of-review"/>
    <w:p>
      <w:pPr>
        <w:pStyle w:val="Heading2"/>
      </w:pPr>
      <w:r>
        <w:t xml:space="preserve">2. Purpose of Review</w:t>
      </w:r>
    </w:p>
    <w:p>
      <w:pPr>
        <w:pStyle w:val="FirstParagraph"/>
      </w:pPr>
      <w:r>
        <w:t xml:space="preserve">This Peer Review Report has been conducted to evaluate the clinical performance, professional conduct, and adherence to medical standards of the aforementioned Doctor General Practitioner. The review aligns with the regulatory requirements set forth by the Saudi Commission for Health Specialties (SCFHS) and the Ministry of Health in Saudi Arabia. The objective is to ensure high-quality patient care, patient safety, and compliance with local healthcare protocols within the Jeddah region.</w:t>
      </w:r>
    </w:p>
    <w:bookmarkEnd w:id="22"/>
    <w:bookmarkStart w:id="23" w:name="scope-of-evaluation"/>
    <w:p>
      <w:pPr>
        <w:pStyle w:val="Heading2"/>
      </w:pPr>
      <w:r>
        <w:t xml:space="preserve">3. Scope of Evaluation</w:t>
      </w:r>
    </w:p>
    <w:p>
      <w:pPr>
        <w:pStyle w:val="FirstParagraph"/>
      </w:pPr>
      <w:r>
        <w:t xml:space="preserve">The evaluation covers a retrospective analysis of medical records, direct observation of clinical practice, and feedback from colleagues and nursing staff. The review focuses on the following key areas relevant to a General Practitioner operating in Saudi Arabia:</w:t>
      </w:r>
    </w:p>
    <w:p>
      <w:pPr>
        <w:numPr>
          <w:ilvl w:val="0"/>
          <w:numId w:val="1001"/>
        </w:numPr>
        <w:pStyle w:val="Compact"/>
      </w:pPr>
      <w:r>
        <w:t xml:space="preserve">Clinical Competence and Diagnostic Accuracy</w:t>
      </w:r>
    </w:p>
    <w:p>
      <w:pPr>
        <w:numPr>
          <w:ilvl w:val="0"/>
          <w:numId w:val="1001"/>
        </w:numPr>
        <w:pStyle w:val="Compact"/>
      </w:pPr>
      <w:r>
        <w:t xml:space="preserve">Patient Management and Treatment Plans</w:t>
      </w:r>
    </w:p>
    <w:p>
      <w:pPr>
        <w:numPr>
          <w:ilvl w:val="0"/>
          <w:numId w:val="1001"/>
        </w:numPr>
        <w:pStyle w:val="Compact"/>
      </w:pPr>
      <w:r>
        <w:t xml:space="preserve">Adherence to Clinical Guidelines and Protocols</w:t>
      </w:r>
    </w:p>
    <w:p>
      <w:pPr>
        <w:numPr>
          <w:ilvl w:val="0"/>
          <w:numId w:val="1001"/>
        </w:numPr>
        <w:pStyle w:val="Compact"/>
      </w:pPr>
      <w:r>
        <w:t xml:space="preserve">Medical Documentation and Record Keeping</w:t>
      </w:r>
    </w:p>
    <w:p>
      <w:pPr>
        <w:numPr>
          <w:ilvl w:val="0"/>
          <w:numId w:val="1001"/>
        </w:numPr>
        <w:pStyle w:val="Compact"/>
      </w:pPr>
      <w:r>
        <w:t xml:space="preserve">Patient Communication and Cultural Sensitivity</w:t>
      </w:r>
    </w:p>
    <w:p>
      <w:pPr>
        <w:numPr>
          <w:ilvl w:val="0"/>
          <w:numId w:val="1001"/>
        </w:numPr>
        <w:pStyle w:val="Compact"/>
      </w:pPr>
      <w:r>
        <w:t xml:space="preserve">Professional Ethics and Conduct</w:t>
      </w:r>
    </w:p>
    <w:bookmarkEnd w:id="23"/>
    <w:bookmarkStart w:id="24" w:name="X45c1b4156b66fede970d38e87ba1f3035493e48"/>
    <w:p>
      <w:pPr>
        <w:pStyle w:val="Heading2"/>
      </w:pPr>
      <w:r>
        <w:t xml:space="preserve">4. Clinical Competence and Diagnostic Accuracy</w:t>
      </w:r>
    </w:p>
    <w:p>
      <w:pPr>
        <w:pStyle w:val="FirstParagraph"/>
      </w:pPr>
      <w:r>
        <w:t xml:space="preserve">The Doctor General Practitioner demonstrates a solid foundation in general medicine. The review of selected patient files indicates that the physician is capable of accurately diagnosing common conditions prevalent in the Jeddah community, including respiratory infections, diabetes mellitus, hypertension, and gastrointestinal disorders. The approach to differential diagnosis is systematic and logical.</w:t>
      </w:r>
    </w:p>
    <w:p>
      <w:pPr>
        <w:pStyle w:val="BodyText"/>
      </w:pPr>
      <w:r>
        <w:t xml:space="preserve">However, there is room for improvement in the management of complex, multi-systemic cases. In some instances, the physician relied heavily on empirical treatment rather than ordering appropriate diagnostic investigations before initiating therapy. It is recommended that the physician enhance their skills in interpreting diagnostic tests to ensure more precise treatment plans.</w:t>
      </w:r>
    </w:p>
    <w:bookmarkEnd w:id="24"/>
    <w:bookmarkStart w:id="25" w:name="patient-management-and-treatment-plans"/>
    <w:p>
      <w:pPr>
        <w:pStyle w:val="Heading2"/>
      </w:pPr>
      <w:r>
        <w:t xml:space="preserve">5. Patient Management and Treatment Plans</w:t>
      </w:r>
    </w:p>
    <w:p>
      <w:pPr>
        <w:pStyle w:val="FirstParagraph"/>
      </w:pPr>
      <w:r>
        <w:t xml:space="preserve">The treatment plans prescribed by the Doctor General Practitioner are generally consistent with international standards and local guidelines. The physician shows a good understanding of pharmacotherapy and is cautious about drug interactions. The management of chronic diseases, such as diabetes and hypertension, follows the recommended protocols by the Saudi Ministry of Health.</w:t>
      </w:r>
    </w:p>
    <w:p>
      <w:pPr>
        <w:pStyle w:val="BodyText"/>
      </w:pPr>
      <w:r>
        <w:t xml:space="preserve">One area of concern is the documentation of follow-up plans. In several cases, the necessity for follow-up visits was not clearly communicated or documented. Given the diverse population in Jeddah, clear follow-up instructions are crucial to ensure patient compliance and continuity of care.</w:t>
      </w:r>
    </w:p>
    <w:bookmarkEnd w:id="25"/>
    <w:bookmarkStart w:id="26" w:name="medical-documentation-and-record-keeping"/>
    <w:p>
      <w:pPr>
        <w:pStyle w:val="Heading2"/>
      </w:pPr>
      <w:r>
        <w:t xml:space="preserve">6. Medical Documentation and Record Keeping</w:t>
      </w:r>
    </w:p>
    <w:p>
      <w:pPr>
        <w:pStyle w:val="FirstParagraph"/>
      </w:pPr>
      <w:r>
        <w:t xml:space="preserve">Medical records are an essential component of healthcare delivery and legal compliance in Saudi Arabia. The review found that the Doctor General Practitioner maintains electronic medical records that are mostly complete. However, there are inconsistencies in the level of detail provided in patient notes. Some entries lack comprehensive history taking, physical examination findings, and clear assessment and planning sections.</w:t>
      </w:r>
    </w:p>
    <w:p>
      <w:pPr>
        <w:pStyle w:val="BodyText"/>
      </w:pPr>
      <w:r>
        <w:t xml:space="preserve">To meet the standards expected in Jeddah's healthcare facilities, it is imperative that the physician ensures all medical records are thorough, accurate, and timely. This includes documenting informed consent, patient education, and any referrals made to specialists.</w:t>
      </w:r>
    </w:p>
    <w:bookmarkEnd w:id="26"/>
    <w:bookmarkStart w:id="27" w:name="Xfa51400a924de4646f713c9fb56666fbaadd6ca"/>
    <w:p>
      <w:pPr>
        <w:pStyle w:val="Heading2"/>
      </w:pPr>
      <w:r>
        <w:t xml:space="preserve">7. Patient Communication and Cultural Sensitivity</w:t>
      </w:r>
    </w:p>
    <w:p>
      <w:pPr>
        <w:pStyle w:val="FirstParagraph"/>
      </w:pPr>
      <w:r>
        <w:t xml:space="preserve">Effective communication is vital in a multicultural environment like Jeddah. The Doctor General Practitioner is generally respectful and empathetic towards patients. The physician makes an effort to explain medical conditions and treatment options in a manner that patients can understand.</w:t>
      </w:r>
    </w:p>
    <w:p>
      <w:pPr>
        <w:pStyle w:val="BodyText"/>
      </w:pPr>
      <w:r>
        <w:t xml:space="preserve">However, there have been instances where the physician did not fully consider cultural and religious beliefs when discussing treatment options. For example, in cases involving fasting during Ramadan or gender-specific preferences, the physician could have been more proactive in accommodating patient needs. Enhancing cultural competence will significantly improve patient satisfaction and trust.</w:t>
      </w:r>
    </w:p>
    <w:bookmarkEnd w:id="27"/>
    <w:bookmarkStart w:id="28" w:name="professional-ethics-and-conduct"/>
    <w:p>
      <w:pPr>
        <w:pStyle w:val="Heading2"/>
      </w:pPr>
      <w:r>
        <w:t xml:space="preserve">8. Professional Ethics and Conduct</w:t>
      </w:r>
    </w:p>
    <w:p>
      <w:pPr>
        <w:pStyle w:val="FirstParagraph"/>
      </w:pPr>
      <w:r>
        <w:t xml:space="preserve">The Doctor General Practitioner adheres to the code of medical ethics and professional conduct as outlined by the Saudi Commission for Health Specialties. There were no reports of unprofessional behavior, conflicts of interest, or breaches of patient confidentiality. The physician collaborates well with other healthcare professionals and respects the roles of nurses and allied health staff.</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 to support the professional development of the Doctor General Practitioner:</w:t>
      </w:r>
    </w:p>
    <w:p>
      <w:pPr>
        <w:numPr>
          <w:ilvl w:val="0"/>
          <w:numId w:val="1002"/>
        </w:numPr>
        <w:pStyle w:val="Compact"/>
      </w:pPr>
      <w:r>
        <w:t xml:space="preserve">Engage in continuous professional development (CPD) activities focused on complex case management and diagnostic reasoning.</w:t>
      </w:r>
    </w:p>
    <w:p>
      <w:pPr>
        <w:numPr>
          <w:ilvl w:val="0"/>
          <w:numId w:val="1002"/>
        </w:numPr>
        <w:pStyle w:val="Compact"/>
      </w:pPr>
      <w:r>
        <w:t xml:space="preserve">Improve the quality and completeness of medical documentation to ensure compliance with Saudi healthcare regulations.</w:t>
      </w:r>
    </w:p>
    <w:p>
      <w:pPr>
        <w:numPr>
          <w:ilvl w:val="0"/>
          <w:numId w:val="1002"/>
        </w:numPr>
        <w:pStyle w:val="Compact"/>
      </w:pPr>
      <w:r>
        <w:t xml:space="preserve">Enhance cultural sensitivity and communication skills to better serve the diverse patient population in Jeddah.</w:t>
      </w:r>
    </w:p>
    <w:p>
      <w:pPr>
        <w:numPr>
          <w:ilvl w:val="0"/>
          <w:numId w:val="1002"/>
        </w:numPr>
        <w:pStyle w:val="Compact"/>
      </w:pPr>
      <w:r>
        <w:t xml:space="preserve">Ensure clear documentation and communication of follow-up plans for all patients, especially those with chronic conditions.</w:t>
      </w:r>
    </w:p>
    <w:bookmarkEnd w:id="29"/>
    <w:bookmarkStart w:id="30" w:name="conclusion"/>
    <w:p>
      <w:pPr>
        <w:pStyle w:val="Heading2"/>
      </w:pPr>
      <w:r>
        <w:t xml:space="preserve">10. Conclusion</w:t>
      </w:r>
    </w:p>
    <w:p>
      <w:pPr>
        <w:pStyle w:val="FirstParagraph"/>
      </w:pPr>
      <w:r>
        <w:t xml:space="preserve">In conclusion, the Doctor General Practitioner under review demonstrates a competent level of clinical practice and professional conduct. While there are areas for improvement, particularly in documentation and cultural sensitivity, the physician is committed to providing quality care. By addressing the recommendations outlined in this report, the physician can further enhance their practice and contribute positively to the healthcare landscape in Jeddah, Saudi Arabia.</w:t>
      </w:r>
    </w:p>
    <w:bookmarkEnd w:id="30"/>
    <w:p>
      <w:pPr>
        <w:pStyle w:val="BodyText"/>
      </w:pPr>
      <w:r>
        <w:rPr>
          <w:bCs/>
          <w:b/>
        </w:rPr>
        <w:t xml:space="preserve">Reviewed By:</w:t>
      </w:r>
    </w:p>
    <w:p>
      <w:pPr>
        <w:pStyle w:val="BodyText"/>
      </w:pPr>
      <w:r>
        <w:t xml:space="preserve">Name: [Insert Reviewer's Name]</w:t>
      </w:r>
    </w:p>
    <w:p>
      <w:pPr>
        <w:pStyle w:val="BodyText"/>
      </w:pPr>
      <w:r>
        <w:t xml:space="preserve">Title: [Insert Reviewer's Title]</w:t>
      </w:r>
    </w:p>
    <w:p>
      <w:pPr>
        <w:pStyle w:val="BodyText"/>
      </w:pPr>
      <w:r>
        <w:t xml:space="preserve">Signature: _________________________</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General Practitioner - Jeddah, Saudi Arabia</dc:title>
  <dc:creator/>
  <dc:language>en</dc:language>
  <cp:keywords/>
  <dcterms:created xsi:type="dcterms:W3CDTF">2026-10-10T08:50:24Z</dcterms:created>
  <dcterms:modified xsi:type="dcterms:W3CDTF">2026-10-10T08:50:24Z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