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Clinical Performance Evaluation: Doctor General Practitioner</w:t>
      </w:r>
    </w:p>
    <w:p>
      <w:pPr>
        <w:pStyle w:val="BodyText"/>
      </w:pPr>
      <w:r>
        <w:t xml:space="preserve">Location:</w:t>
      </w:r>
      <w:r>
        <w:t xml:space="preserve"> </w:t>
      </w:r>
      <w:r>
        <w:t xml:space="preserve">Seoul, South Korea</w:t>
      </w:r>
    </w:p>
    <w:p>
      <w:pPr>
        <w:pStyle w:val="BodyText"/>
      </w:pPr>
      <w:r>
        <w:t xml:space="preserve">Healthcare System:</w:t>
      </w:r>
      <w:r>
        <w:t xml:space="preserve"> </w:t>
      </w:r>
      <w:r>
        <w:t xml:space="preserve">National Health Insurance Service (NHIS)</w:t>
      </w:r>
    </w:p>
    <w:p>
      <w:pPr>
        <w:pStyle w:val="BodyText"/>
      </w:pPr>
      <w:r>
        <w:t xml:space="preserve">Report Date:</w:t>
      </w:r>
      <w:r>
        <w:t xml:space="preserve"> </w:t>
      </w:r>
      <w:r>
        <w:t xml:space="preserve">October 24, 2023</w:t>
      </w:r>
    </w:p>
    <w:p>
      <w:pPr>
        <w:pStyle w:val="BodyText"/>
      </w:pPr>
      <w:r>
        <w:t xml:space="preserve">Review ID:</w:t>
      </w:r>
      <w:r>
        <w:t xml:space="preserve"> </w:t>
      </w:r>
      <w:r>
        <w:t xml:space="preserve">PR-SEOUL-GP-2023-894</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clinical competence, ethical standards, and administrative compliance of a</w:t>
      </w:r>
      <w:r>
        <w:t xml:space="preserve"> </w:t>
      </w:r>
      <w:r>
        <w:rPr>
          <w:bCs/>
          <w:b/>
        </w:rPr>
        <w:t xml:space="preserve">Doctor General Practitioner</w:t>
      </w:r>
      <w:r>
        <w:t xml:space="preserve"> </w:t>
      </w:r>
      <w:r>
        <w:t xml:space="preserve">practicing within the metropolitan area of</w:t>
      </w:r>
      <w:r>
        <w:t xml:space="preserve"> </w:t>
      </w:r>
      <w:r>
        <w:rPr>
          <w:bCs/>
          <w:b/>
        </w:rPr>
        <w:t xml:space="preserve">South Korea Seoul</w:t>
      </w:r>
      <w:r>
        <w:t xml:space="preserve">. The review was initiated under the guidelines established by the Korean Medical Association (KMA) and the National Health Insurance Service (NHIS) to ensure the highest quality of primary care delivery.</w:t>
      </w:r>
    </w:p>
    <w:p>
      <w:pPr>
        <w:pStyle w:val="BodyText"/>
      </w:pPr>
      <w:r>
        <w:t xml:space="preserve">The subject physician demonstrates a robust understanding of general medicine protocols specific to the Korean healthcare context. The evaluation covers patient management, diagnostic accuracy, adherence to NHIS billing regulations, and cultural competency within the diverse demographic of Seoul. Overall, the physician exhibits a high standard of care, though specific areas regarding documentation efficiency and interdisciplinary referral pathways have been identified for improvement.</w:t>
      </w:r>
    </w:p>
    <w:bookmarkEnd w:id="21"/>
    <w:bookmarkStart w:id="24" w:name="Xb93cfe1105b05b6a84d65a3f39dcd2c1edbd0b8"/>
    <w:p>
      <w:pPr>
        <w:pStyle w:val="Heading2"/>
      </w:pPr>
      <w:r>
        <w:t xml:space="preserve">2. Clinical Competence and Patient Management</w:t>
      </w:r>
    </w:p>
    <w:bookmarkStart w:id="22" w:name="diagnostic-accuracy-and-treatment-plans"/>
    <w:p>
      <w:pPr>
        <w:pStyle w:val="Heading3"/>
      </w:pPr>
      <w:r>
        <w:t xml:space="preserve">2.1 Diagnostic Accuracy and Treatment Plans</w:t>
      </w:r>
    </w:p>
    <w:p>
      <w:pPr>
        <w:pStyle w:val="FirstParagraph"/>
      </w:pPr>
      <w:r>
        <w:t xml:space="preserve">As a</w:t>
      </w:r>
      <w:r>
        <w:t xml:space="preserve"> </w:t>
      </w:r>
      <w:r>
        <w:rPr>
          <w:bCs/>
          <w:b/>
        </w:rPr>
        <w:t xml:space="preserve">Doctor General Practitioner</w:t>
      </w:r>
      <w:r>
        <w:t xml:space="preserve"> </w:t>
      </w:r>
      <w:r>
        <w:t xml:space="preserve">in</w:t>
      </w:r>
      <w:r>
        <w:t xml:space="preserve"> </w:t>
      </w:r>
      <w:r>
        <w:rPr>
          <w:bCs/>
          <w:b/>
        </w:rPr>
        <w:t xml:space="preserve">South Korea Seoul</w:t>
      </w:r>
      <w:r>
        <w:t xml:space="preserve">, the physician is required to manage a wide spectrum of acute and chronic conditions. The review of 50 anonymized patient charts indicates a high level of diagnostic accuracy. The physician effectively utilizes the advanced diagnostic infrastructure available in Seoul, including rapid access to imaging and laboratory services, to formulate evidence-based treatment plans.</w:t>
      </w:r>
    </w:p>
    <w:p>
      <w:pPr>
        <w:pStyle w:val="BodyText"/>
      </w:pPr>
      <w:r>
        <w:t xml:space="preserve">Particular strength was noted in the management of chronic diseases prevalent in the region, such as hypertension, type 2 diabetes, and metabolic syndrome. The physician adheres strictly to the Korean Society of Internal Medicine guidelines. Furthermore, the approach to acute respiratory infections aligns with current antibiotic stewardship programs promoted by the Korean Centers for Disease Control and Prevention (KCDC).</w:t>
      </w:r>
    </w:p>
    <w:bookmarkEnd w:id="22"/>
    <w:bookmarkStart w:id="23" w:name="patient-safety-and-risk-management"/>
    <w:p>
      <w:pPr>
        <w:pStyle w:val="Heading3"/>
      </w:pPr>
      <w:r>
        <w:t xml:space="preserve">2.2 Patient Safety and Risk Management</w:t>
      </w:r>
    </w:p>
    <w:p>
      <w:pPr>
        <w:pStyle w:val="FirstParagraph"/>
      </w:pPr>
      <w:r>
        <w:t xml:space="preserve">Patient safety protocols are rigorously maintained. The</w:t>
      </w:r>
      <w:r>
        <w:t xml:space="preserve"> </w:t>
      </w:r>
      <w:r>
        <w:rPr>
          <w:bCs/>
          <w:b/>
        </w:rPr>
        <w:t xml:space="preserve">Peer Review Report</w:t>
      </w:r>
      <w:r>
        <w:t xml:space="preserve"> </w:t>
      </w:r>
      <w:r>
        <w:t xml:space="preserve">confirms that the physician consistently checks for drug interactions, a critical factor given the high prevalence of polypharmacy among the elderly population in Seoul. The physician also demonstrates appropriate vigilance regarding adverse drug reactions and maintains an up-to-date allergy registry for all patients.</w:t>
      </w:r>
    </w:p>
    <w:bookmarkEnd w:id="23"/>
    <w:bookmarkEnd w:id="24"/>
    <w:bookmarkStart w:id="27" w:name="regulatory-compliance-and-nhis-standards"/>
    <w:p>
      <w:pPr>
        <w:pStyle w:val="Heading2"/>
      </w:pPr>
      <w:r>
        <w:t xml:space="preserve">3. Regulatory Compliance and NHIS Standards</w:t>
      </w:r>
    </w:p>
    <w:bookmarkStart w:id="25" w:name="billing-and-coding-accuracy"/>
    <w:p>
      <w:pPr>
        <w:pStyle w:val="Heading3"/>
      </w:pPr>
      <w:r>
        <w:t xml:space="preserve">3.1 Billing and Coding Accuracy</w:t>
      </w:r>
    </w:p>
    <w:p>
      <w:pPr>
        <w:pStyle w:val="FirstParagraph"/>
      </w:pPr>
      <w:r>
        <w:t xml:space="preserve">Compliance with the National Health Insurance Service (NHIS) regulations is a cornerstone of medical practice in</w:t>
      </w:r>
      <w:r>
        <w:t xml:space="preserve"> </w:t>
      </w:r>
      <w:r>
        <w:rPr>
          <w:bCs/>
          <w:b/>
        </w:rPr>
        <w:t xml:space="preserve">South Korea Seoul</w:t>
      </w:r>
      <w:r>
        <w:t xml:space="preserve">. This</w:t>
      </w:r>
      <w:r>
        <w:t xml:space="preserve"> </w:t>
      </w:r>
      <w:r>
        <w:rPr>
          <w:bCs/>
          <w:b/>
        </w:rPr>
        <w:t xml:space="preserve">Peer Review Report</w:t>
      </w:r>
      <w:r>
        <w:t xml:space="preserve"> </w:t>
      </w:r>
      <w:r>
        <w:t xml:space="preserve">scrutinized the physician's billing practices over the last fiscal quarter. The findings indicate a 98% accuracy rate in coding and billing. There were no instances of upcoding or fraudulent claims detected. The physician correctly distinguishes between covered services and out-of-pocket expenses, ensuring transparency for patients.</w:t>
      </w:r>
    </w:p>
    <w:bookmarkEnd w:id="25"/>
    <w:bookmarkStart w:id="26" w:name="medical-record-documentation"/>
    <w:p>
      <w:pPr>
        <w:pStyle w:val="Heading3"/>
      </w:pPr>
      <w:r>
        <w:t xml:space="preserve">3.2 Medical Record Documentation</w:t>
      </w:r>
    </w:p>
    <w:p>
      <w:pPr>
        <w:pStyle w:val="FirstParagraph"/>
      </w:pPr>
      <w:r>
        <w:t xml:space="preserve">The</w:t>
      </w:r>
      <w:r>
        <w:t xml:space="preserve"> </w:t>
      </w:r>
      <w:r>
        <w:rPr>
          <w:bCs/>
          <w:b/>
        </w:rPr>
        <w:t xml:space="preserve">Doctor General Practitioner</w:t>
      </w:r>
      <w:r>
        <w:t xml:space="preserve"> </w:t>
      </w:r>
      <w:r>
        <w:t xml:space="preserve">maintains electronic medical records (EMR) that are generally thorough and compliant with the Medical Service Act of Korea. However, the review identified a need for more detailed documentation regarding informed consent processes, particularly for procedures that carry higher risks. While verbal consent is culturally common, written documentation is increasingly required by legal standards in Seoul to protect both the patient and the physician.</w:t>
      </w:r>
    </w:p>
    <w:bookmarkEnd w:id="26"/>
    <w:bookmarkEnd w:id="27"/>
    <w:bookmarkStart w:id="30" w:name="professionalism-and-cultural-competency"/>
    <w:p>
      <w:pPr>
        <w:pStyle w:val="Heading2"/>
      </w:pPr>
      <w:r>
        <w:t xml:space="preserve">4. Professionalism and Cultural Competency</w:t>
      </w:r>
    </w:p>
    <w:bookmarkStart w:id="28" w:name="communication-skills"/>
    <w:p>
      <w:pPr>
        <w:pStyle w:val="Heading3"/>
      </w:pPr>
      <w:r>
        <w:t xml:space="preserve">4.1 Communication Skills</w:t>
      </w:r>
    </w:p>
    <w:p>
      <w:pPr>
        <w:pStyle w:val="FirstParagraph"/>
      </w:pPr>
      <w:r>
        <w:t xml:space="preserve">Effective communication is vital for a</w:t>
      </w:r>
      <w:r>
        <w:t xml:space="preserve"> </w:t>
      </w:r>
      <w:r>
        <w:rPr>
          <w:bCs/>
          <w:b/>
        </w:rPr>
        <w:t xml:space="preserve">Doctor General Practitioner</w:t>
      </w:r>
      <w:r>
        <w:t xml:space="preserve"> </w:t>
      </w:r>
      <w:r>
        <w:t xml:space="preserve">serving the multicultural population of</w:t>
      </w:r>
      <w:r>
        <w:t xml:space="preserve"> </w:t>
      </w:r>
      <w:r>
        <w:rPr>
          <w:bCs/>
          <w:b/>
        </w:rPr>
        <w:t xml:space="preserve">South Korea Seoul</w:t>
      </w:r>
      <w:r>
        <w:t xml:space="preserve">. The physician demonstrates excellent bedside manner and empathy. The review highlights the physician's ability to explain complex medical conditions in clear, accessible Korean. Additionally, the physician shows a commendable effort in accommodating foreign residents by utilizing translation tools or bilingual staff when necessary, reflecting the international nature of modern Seoul.</w:t>
      </w:r>
    </w:p>
    <w:bookmarkEnd w:id="28"/>
    <w:bookmarkStart w:id="29" w:name="interdisciplinary-collaboration"/>
    <w:p>
      <w:pPr>
        <w:pStyle w:val="Heading3"/>
      </w:pPr>
      <w:r>
        <w:t xml:space="preserve">4.2 Interdisciplinary Collaboration</w:t>
      </w:r>
    </w:p>
    <w:p>
      <w:pPr>
        <w:pStyle w:val="FirstParagraph"/>
      </w:pPr>
      <w:r>
        <w:t xml:space="preserve">Primary care in Seoul often serves as the gateway to specialized tertiary care. This</w:t>
      </w:r>
      <w:r>
        <w:t xml:space="preserve"> </w:t>
      </w:r>
      <w:r>
        <w:rPr>
          <w:bCs/>
          <w:b/>
        </w:rPr>
        <w:t xml:space="preserve">Peer Review Report</w:t>
      </w:r>
      <w:r>
        <w:t xml:space="preserve"> </w:t>
      </w:r>
      <w:r>
        <w:t xml:space="preserve">assesses the physician's referral patterns. The physician maintains strong professional relationships with specialists in major Seoul hospitals. Referrals are timely and accompanied by comprehensive summaries, facilitating seamless continuity of care. However, it is recommended that the physician increase engagement with community health centers to better support preventive care initiatives.</w:t>
      </w:r>
    </w:p>
    <w:bookmarkEnd w:id="29"/>
    <w:bookmarkEnd w:id="30"/>
    <w:bookmarkStart w:id="31" w:name="recommendations-and-action-plan"/>
    <w:p>
      <w:pPr>
        <w:pStyle w:val="Heading2"/>
      </w:pPr>
      <w:r>
        <w:t xml:space="preserve">5. Recommendations and Action Plan</w:t>
      </w:r>
    </w:p>
    <w:p>
      <w:pPr>
        <w:pStyle w:val="FirstParagraph"/>
      </w:pPr>
      <w:r>
        <w:t xml:space="preserve">Based on the comprehensive evaluation conducted for this</w:t>
      </w:r>
      <w:r>
        <w:t xml:space="preserve"> </w:t>
      </w:r>
      <w:r>
        <w:rPr>
          <w:bCs/>
          <w:b/>
        </w:rPr>
        <w:t xml:space="preserve">Peer Review Report</w:t>
      </w:r>
      <w:r>
        <w:t xml:space="preserve">, the following recommendations are made for the</w:t>
      </w:r>
      <w:r>
        <w:t xml:space="preserve"> </w:t>
      </w:r>
      <w:r>
        <w:rPr>
          <w:bCs/>
          <w:b/>
        </w:rPr>
        <w:t xml:space="preserve">Doctor General Practitioner</w:t>
      </w:r>
      <w:r>
        <w:t xml:space="preserve">:</w:t>
      </w:r>
    </w:p>
    <w:p>
      <w:pPr>
        <w:numPr>
          <w:ilvl w:val="0"/>
          <w:numId w:val="1001"/>
        </w:numPr>
        <w:pStyle w:val="Compact"/>
      </w:pPr>
      <w:r>
        <w:rPr>
          <w:bCs/>
          <w:b/>
        </w:rPr>
        <w:t xml:space="preserve">Enhance Documentation:</w:t>
      </w:r>
      <w:r>
        <w:t xml:space="preserve"> </w:t>
      </w:r>
      <w:r>
        <w:t xml:space="preserve">Implement a standardized template for informed consent to ensure full legal compliance with Seoul's medical regulations.</w:t>
      </w:r>
    </w:p>
    <w:p>
      <w:pPr>
        <w:numPr>
          <w:ilvl w:val="0"/>
          <w:numId w:val="1001"/>
        </w:numPr>
        <w:pStyle w:val="Compact"/>
      </w:pPr>
      <w:r>
        <w:rPr>
          <w:bCs/>
          <w:b/>
        </w:rPr>
        <w:t xml:space="preserve">Continuing Medical Education (CME):</w:t>
      </w:r>
      <w:r>
        <w:t xml:space="preserve"> </w:t>
      </w:r>
      <w:r>
        <w:t xml:space="preserve">Pursue additional CME credits focused on geriatric care and multicultural communication to better serve the evolving demographic of Seoul.</w:t>
      </w:r>
    </w:p>
    <w:p>
      <w:pPr>
        <w:numPr>
          <w:ilvl w:val="0"/>
          <w:numId w:val="1001"/>
        </w:numPr>
        <w:pStyle w:val="Compact"/>
      </w:pPr>
      <w:r>
        <w:rPr>
          <w:bCs/>
          <w:b/>
        </w:rPr>
        <w:t xml:space="preserve">Preventive Care Integration:</w:t>
      </w:r>
      <w:r>
        <w:t xml:space="preserve"> </w:t>
      </w:r>
      <w:r>
        <w:t xml:space="preserve">Increase the utilization of NHIS screening programs for cancer and chronic diseases during routine visits to improve population health outcomes.</w:t>
      </w:r>
    </w:p>
    <w:p>
      <w:pPr>
        <w:numPr>
          <w:ilvl w:val="0"/>
          <w:numId w:val="1001"/>
        </w:numPr>
        <w:pStyle w:val="Compact"/>
      </w:pPr>
      <w:r>
        <w:rPr>
          <w:bCs/>
          <w:b/>
        </w:rPr>
        <w:t xml:space="preserve">Telemedicine Adoption:</w:t>
      </w:r>
      <w:r>
        <w:t xml:space="preserve"> </w:t>
      </w:r>
      <w:r>
        <w:t xml:space="preserve">Given the technological advancement in</w:t>
      </w:r>
      <w:r>
        <w:t xml:space="preserve"> </w:t>
      </w:r>
      <w:r>
        <w:rPr>
          <w:bCs/>
          <w:b/>
        </w:rPr>
        <w:t xml:space="preserve">South Korea Seoul</w:t>
      </w:r>
      <w:r>
        <w:t xml:space="preserve">, the physician is encouraged to further integrate telemedicine options for follow-up consultations, improving accessibility for patients.</w:t>
      </w:r>
    </w:p>
    <w:bookmarkEnd w:id="31"/>
    <w:bookmarkStart w:id="32"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Doctor General Practitioner</w:t>
      </w:r>
      <w:r>
        <w:t xml:space="preserve"> </w:t>
      </w:r>
      <w:r>
        <w:t xml:space="preserve">under review is a competent, ethical, and dedicated medical professional. Their practice in</w:t>
      </w:r>
      <w:r>
        <w:t xml:space="preserve"> </w:t>
      </w:r>
      <w:r>
        <w:rPr>
          <w:bCs/>
          <w:b/>
        </w:rPr>
        <w:t xml:space="preserve">South Korea Seoul</w:t>
      </w:r>
      <w:r>
        <w:t xml:space="preserve"> </w:t>
      </w:r>
      <w:r>
        <w:t xml:space="preserve">meets the rigorous standards set by national health authorities. The minor areas for improvement identified are constructive and aimed at elevating the standard of care to an exemplary level. The physician is cleared to continue practice with the implementation of the recommended action plan.</w:t>
      </w:r>
    </w:p>
    <w:bookmarkEnd w:id="32"/>
    <w:p>
      <w:pPr>
        <w:pStyle w:val="BodyText"/>
      </w:pPr>
      <w:r>
        <w:rPr>
          <w:bCs/>
          <w:b/>
        </w:rPr>
        <w:t xml:space="preserve">Reviewed By:</w:t>
      </w:r>
    </w:p>
    <w:p>
      <w:pPr>
        <w:pStyle w:val="BodyText"/>
      </w:pPr>
      <w:r>
        <w:t xml:space="preserve">Dr. Min-Jung Park, MD</w:t>
      </w:r>
    </w:p>
    <w:p>
      <w:pPr>
        <w:pStyle w:val="BodyText"/>
      </w:pPr>
      <w:r>
        <w:t xml:space="preserve">Senior Reviewer, Seoul Medical Association</w:t>
      </w:r>
    </w:p>
    <w:p>
      <w:pPr>
        <w:pStyle w:val="BodyText"/>
      </w:pPr>
      <w:r>
        <w:t xml:space="preserve">Signature</w:t>
      </w:r>
    </w:p>
    <w:p>
      <w:pPr>
        <w:pStyle w:val="BodyText"/>
      </w:pPr>
      <w:r>
        <w:rPr>
          <w:bCs/>
          <w:b/>
        </w:rPr>
        <w:t xml:space="preserve">Approved By:</w:t>
      </w:r>
    </w:p>
    <w:p>
      <w:pPr>
        <w:pStyle w:val="BodyText"/>
      </w:pPr>
      <w:r>
        <w:t xml:space="preserve">Dr. James Lee, MD</w:t>
      </w:r>
    </w:p>
    <w:p>
      <w:pPr>
        <w:pStyle w:val="BodyText"/>
      </w:pPr>
      <w:r>
        <w:t xml:space="preserve">Director of Quality Assurance</w:t>
      </w:r>
    </w:p>
    <w:p>
      <w:pPr>
        <w:pStyle w:val="BodyText"/>
      </w:pPr>
      <w:r>
        <w:t xml:space="preserve">Signature</w:t>
      </w:r>
    </w:p>
    <w:p>
      <w:pPr>
        <w:pStyle w:val="BodyText"/>
      </w:pPr>
      <w:r>
        <w:rPr>
          <w:bCs/>
          <w:b/>
        </w:rPr>
        <w:t xml:space="preserve">Confidentiality Notice:</w:t>
      </w:r>
      <w:r>
        <w:t xml:space="preserve"> </w:t>
      </w:r>
      <w:r>
        <w:t xml:space="preserve">This document contains confidential information regarding the professional performance of a medical practitioner. It is intended solely for the use of the individual or entity to whom it is addressed. Unauthorized distribution, reproduction, or disclosure of this</w:t>
      </w:r>
      <w:r>
        <w:t xml:space="preserve"> </w:t>
      </w:r>
      <w:r>
        <w:rPr>
          <w:bCs/>
          <w:b/>
        </w:rPr>
        <w:t xml:space="preserve">Peer Review Report</w:t>
      </w:r>
      <w:r>
        <w:t xml:space="preserve"> </w:t>
      </w:r>
      <w:r>
        <w:t xml:space="preserve">is strictly prohibited under the laws of</w:t>
      </w:r>
      <w:r>
        <w:t xml:space="preserve"> </w:t>
      </w:r>
      <w:r>
        <w:rPr>
          <w:bCs/>
          <w:b/>
        </w:rPr>
        <w:t xml:space="preserve">South Korea Seoul</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Seoul, South Korea</dc:title>
  <dc:creator/>
  <dc:language>en</dc:language>
  <cp:keywords/>
  <dcterms:created xsi:type="dcterms:W3CDTF">2026-10-10T03:54:41Z</dcterms:created>
  <dcterms:modified xsi:type="dcterms:W3CDTF">2026-10-10T03:54:41Z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