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Khartoum,</w:t>
      </w:r>
      <w:r>
        <w:t xml:space="preserve"> </w:t>
      </w:r>
      <w:r>
        <w:t xml:space="preserve">Sudan</w:t>
      </w:r>
    </w:p>
    <w:p>
      <w:pPr>
        <w:pStyle w:val="FirstParagraph"/>
      </w:pPr>
      <w:r>
        <w:rPr>
          <w:bCs/>
          <w:b/>
        </w:rPr>
        <w:t xml:space="preserve">CONFIDENTIAL DOCUMENT</w:t>
      </w:r>
      <w:r>
        <w:t xml:space="preserve"> </w:t>
      </w:r>
      <w:r>
        <w:t xml:space="preserve">- For Internal Use by the Sudanese Medical Council and Accredited Healthcare Facilities Only.</w:t>
      </w:r>
    </w:p>
    <w:bookmarkStart w:id="26" w:name="peer-review-report"/>
    <w:p>
      <w:pPr>
        <w:pStyle w:val="Heading1"/>
      </w:pPr>
      <w:r>
        <w:t xml:space="preserve">Peer Review Report</w:t>
      </w:r>
    </w:p>
    <w:p>
      <w:pPr>
        <w:pStyle w:val="FirstParagraph"/>
      </w:pPr>
      <w:r>
        <w:rPr>
          <w:bCs/>
          <w:b/>
        </w:rPr>
        <w:t xml:space="preserve">Date of Report:</w:t>
      </w:r>
      <w:r>
        <w:t xml:space="preserve"> </w:t>
      </w:r>
      <w:r>
        <w:t xml:space="preserve">October 24, 2023</w:t>
      </w:r>
      <w:r>
        <w:br/>
      </w:r>
      <w:r>
        <w:rPr>
          <w:bCs/>
          <w:b/>
        </w:rPr>
        <w:t xml:space="preserve">Report Reference ID:</w:t>
      </w:r>
      <w:r>
        <w:t xml:space="preserve"> </w:t>
      </w:r>
      <w:r>
        <w:t xml:space="preserve">SMC-KRT-2023-8942</w:t>
      </w:r>
    </w:p>
    <w:p>
      <w:pPr>
        <w:pStyle w:val="BodyText"/>
      </w:pPr>
      <w:r>
        <w:rPr>
          <w:bCs/>
          <w:b/>
        </w:rPr>
        <w:t xml:space="preserve">Location:</w:t>
      </w:r>
      <w:r>
        <w:t xml:space="preserve"> </w:t>
      </w:r>
      <w:r>
        <w:t xml:space="preserve">Khartoum, Sudan</w:t>
      </w:r>
      <w:r>
        <w:br/>
      </w:r>
      <w:r>
        <w:rPr>
          <w:bCs/>
          <w:b/>
        </w:rPr>
        <w:t xml:space="preserve">Reviewing Body:</w:t>
      </w:r>
      <w:r>
        <w:t xml:space="preserve"> </w:t>
      </w:r>
      <w:r>
        <w:t xml:space="preserve">Khartoum Medical Association Peer Review Committee</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professional conduct, and operational efficiency of a</w:t>
      </w:r>
      <w:r>
        <w:t xml:space="preserve"> </w:t>
      </w:r>
      <w:r>
        <w:rPr>
          <w:bCs/>
          <w:b/>
        </w:rPr>
        <w:t xml:space="preserve">Doctor General Practitioner</w:t>
      </w:r>
      <w:r>
        <w:t xml:space="preserve"> </w:t>
      </w:r>
      <w:r>
        <w:t xml:space="preserve">currently practicing within the healthcare infrastructure of</w:t>
      </w:r>
      <w:r>
        <w:t xml:space="preserve"> </w:t>
      </w:r>
      <w:r>
        <w:rPr>
          <w:bCs/>
          <w:b/>
        </w:rPr>
        <w:t xml:space="preserve">Sudan Khartoum</w:t>
      </w:r>
      <w:r>
        <w:t xml:space="preserve">. The primary objective of this review is to ensure that the practitioner adheres to the rigorous standards set forth by the Sudanese Medical Council (SMC) and aligns with international best practices adapted to the local context.</w:t>
      </w:r>
    </w:p>
    <w:p>
      <w:pPr>
        <w:pStyle w:val="BodyText"/>
      </w:pPr>
      <w:r>
        <w:t xml:space="preserve">Given the critical role that General Practitioners play in the primary healthcare system of Khartoum, this review focuses on the doctor's ability to manage a diverse caseload, ranging from acute infectious diseases prevalent in the region to chronic non-communicable diseases. The assessment covers clinical decision-making, patient communication, ethical compliance, and the management of medical resources within the specific socio-economic environment of Khartoum.</w:t>
      </w:r>
    </w:p>
    <w:bookmarkEnd w:id="20"/>
    <w:bookmarkStart w:id="21" w:name="Xb1bc8b67bc62907ce63143d402eb61c1c03bb56"/>
    <w:p>
      <w:pPr>
        <w:pStyle w:val="Heading2"/>
      </w:pPr>
      <w:r>
        <w:t xml:space="preserve">2. Clinical Competence and Medical Knowledge</w:t>
      </w:r>
    </w:p>
    <w:p>
      <w:pPr>
        <w:pStyle w:val="FirstParagraph"/>
      </w:pPr>
      <w:r>
        <w:t xml:space="preserve">The evaluation of the</w:t>
      </w:r>
      <w:r>
        <w:t xml:space="preserve"> </w:t>
      </w:r>
      <w:r>
        <w:rPr>
          <w:bCs/>
          <w:b/>
        </w:rPr>
        <w:t xml:space="preserve">Doctor General Practitioner</w:t>
      </w:r>
      <w:r>
        <w:t xml:space="preserve"> </w:t>
      </w:r>
      <w:r>
        <w:t xml:space="preserve">indicates a robust understanding of general medicine. The practitioner demonstrates proficiency in diagnosing and treating common ailments found in</w:t>
      </w:r>
      <w:r>
        <w:t xml:space="preserve"> </w:t>
      </w:r>
      <w:r>
        <w:rPr>
          <w:bCs/>
          <w:b/>
        </w:rPr>
        <w:t xml:space="preserve">Sudan Khartoum</w:t>
      </w:r>
      <w:r>
        <w:t xml:space="preserve">, including malaria, typhoid fever, respiratory infections, and gastrointestinal disorders. The review committee noted that the doctor effectively utilizes available diagnostic tools and adheres to the national treatment guidelines for infectious diseases.</w:t>
      </w:r>
    </w:p>
    <w:p>
      <w:pPr>
        <w:pStyle w:val="BodyText"/>
      </w:pPr>
      <w:r>
        <w:t xml:space="preserve">Furthermore, the doctor shows a commendable ability to manage chronic conditions such as hypertension and diabetes, which are increasingly prevalent in urban centers like Khartoum. The practitioner’s approach to patient education regarding lifestyle modifications and medication adherence is thorough. However, the report recommends continuous professional development (CPD) in emergency medicine to better handle acute trauma cases, which are occasionally encountered in the bustling environment of Khartoum.</w:t>
      </w:r>
    </w:p>
    <w:bookmarkEnd w:id="21"/>
    <w:bookmarkStart w:id="22" w:name="professional-conduct-and-ethics"/>
    <w:p>
      <w:pPr>
        <w:pStyle w:val="Heading2"/>
      </w:pPr>
      <w:r>
        <w:t xml:space="preserve">3. Professional Conduct and Ethics</w:t>
      </w:r>
    </w:p>
    <w:p>
      <w:pPr>
        <w:pStyle w:val="FirstParagraph"/>
      </w:pPr>
      <w:r>
        <w:t xml:space="preserve">Adherence to the Code of Medical Ethics is a cornerstone of this</w:t>
      </w:r>
      <w:r>
        <w:t xml:space="preserve"> </w:t>
      </w:r>
      <w:r>
        <w:rPr>
          <w:bCs/>
          <w:b/>
        </w:rPr>
        <w:t xml:space="preserve">Peer Review Report</w:t>
      </w:r>
      <w:r>
        <w:t xml:space="preserve">. The</w:t>
      </w:r>
      <w:r>
        <w:t xml:space="preserve"> </w:t>
      </w:r>
      <w:r>
        <w:rPr>
          <w:bCs/>
          <w:b/>
        </w:rPr>
        <w:t xml:space="preserve">Doctor General Practitioner</w:t>
      </w:r>
      <w:r>
        <w:t xml:space="preserve"> </w:t>
      </w:r>
      <w:r>
        <w:t xml:space="preserve">under review has maintained a high standard of professional integrity. The doctor respects patient confidentiality, a crucial aspect in the close-knit communities of</w:t>
      </w:r>
      <w:r>
        <w:t xml:space="preserve"> </w:t>
      </w:r>
      <w:r>
        <w:rPr>
          <w:bCs/>
          <w:b/>
        </w:rPr>
        <w:t xml:space="preserve">Sudan Khartoum</w:t>
      </w:r>
      <w:r>
        <w:t xml:space="preserve">. There were no recorded complaints regarding ethical breaches, conflicts of interest, or unprofessional behavior during the review period.</w:t>
      </w:r>
    </w:p>
    <w:p>
      <w:pPr>
        <w:pStyle w:val="BodyText"/>
      </w:pPr>
      <w:r>
        <w:t xml:space="preserve">The practitioner demonstrates cultural sensitivity and respect for the diverse patient population in Khartoum. The doctor’s ability to communicate effectively with patients from various socio-economic backgrounds ensures that care is delivered with dignity and empathy. The review highlights the importance of maintaining these ethical standards to foster trust between the medical profession and the public in Sudan.</w:t>
      </w:r>
    </w:p>
    <w:bookmarkEnd w:id="22"/>
    <w:bookmarkStart w:id="23" w:name="X20474002171ebaa9a8f2316ebdd3dd5bb2c034a"/>
    <w:p>
      <w:pPr>
        <w:pStyle w:val="Heading2"/>
      </w:pPr>
      <w:r>
        <w:t xml:space="preserve">4. Resource Management and Operational Efficiency</w:t>
      </w:r>
    </w:p>
    <w:p>
      <w:pPr>
        <w:pStyle w:val="FirstParagraph"/>
      </w:pPr>
      <w:r>
        <w:t xml:space="preserve">Practicing in</w:t>
      </w:r>
      <w:r>
        <w:t xml:space="preserve"> </w:t>
      </w:r>
      <w:r>
        <w:rPr>
          <w:bCs/>
          <w:b/>
        </w:rPr>
        <w:t xml:space="preserve">Sudan Khartoum</w:t>
      </w:r>
      <w:r>
        <w:t xml:space="preserve"> </w:t>
      </w:r>
      <w:r>
        <w:t xml:space="preserve">often requires navigating challenges related to resource availability. This</w:t>
      </w:r>
      <w:r>
        <w:t xml:space="preserve"> </w:t>
      </w:r>
      <w:r>
        <w:rPr>
          <w:bCs/>
          <w:b/>
        </w:rPr>
        <w:t xml:space="preserve">Peer Review Report</w:t>
      </w:r>
      <w:r>
        <w:t xml:space="preserve"> </w:t>
      </w:r>
      <w:r>
        <w:t xml:space="preserve">assesses how the</w:t>
      </w:r>
      <w:r>
        <w:t xml:space="preserve"> </w:t>
      </w:r>
      <w:r>
        <w:rPr>
          <w:bCs/>
          <w:b/>
        </w:rPr>
        <w:t xml:space="preserve">Doctor General Practitioner</w:t>
      </w:r>
      <w:r>
        <w:t xml:space="preserve"> </w:t>
      </w:r>
      <w:r>
        <w:t xml:space="preserve">manages these constraints. The doctor is commended for their efficient use of medical supplies and medications, ensuring that resources are allocated where they are most needed. The practitioner demonstrates creativity and adaptability in providing care when advanced diagnostic equipment is unavailable, relying on clinical acumen to make informed decisions.</w:t>
      </w:r>
    </w:p>
    <w:p>
      <w:pPr>
        <w:pStyle w:val="BodyText"/>
      </w:pPr>
      <w:r>
        <w:t xml:space="preserve">Additionally, the doctor maintains accurate and organized medical records, which is essential for continuity of care and epidemiological tracking. The review suggests implementing a more digital approach to record-keeping, if feasible, to enhance data security and accessibility, aligning with the modernization efforts of healthcare facilities in Khartoum.</w:t>
      </w:r>
    </w:p>
    <w:bookmarkEnd w:id="23"/>
    <w:bookmarkStart w:id="24" w:name="patient-communication-and-satisfaction"/>
    <w:p>
      <w:pPr>
        <w:pStyle w:val="Heading2"/>
      </w:pPr>
      <w:r>
        <w:t xml:space="preserve">5. Patient Communication and Satisfaction</w:t>
      </w:r>
    </w:p>
    <w:p>
      <w:pPr>
        <w:pStyle w:val="FirstParagraph"/>
      </w:pPr>
      <w:r>
        <w:t xml:space="preserve">Effective communication is vital for a</w:t>
      </w:r>
      <w:r>
        <w:t xml:space="preserve"> </w:t>
      </w:r>
      <w:r>
        <w:rPr>
          <w:bCs/>
          <w:b/>
        </w:rPr>
        <w:t xml:space="preserve">Doctor General Practitioner</w:t>
      </w:r>
      <w:r>
        <w:t xml:space="preserve">. Feedback collected from patients indicates high satisfaction levels with the doctor’s bedside manner. The practitioner takes the time to listen to patient concerns, explain diagnoses in clear language, and discuss treatment options thoroughly. This approach is particularly important in</w:t>
      </w:r>
      <w:r>
        <w:t xml:space="preserve"> </w:t>
      </w:r>
      <w:r>
        <w:rPr>
          <w:bCs/>
          <w:b/>
        </w:rPr>
        <w:t xml:space="preserve">Sudan Khartoum</w:t>
      </w:r>
      <w:r>
        <w:t xml:space="preserve">, where health literacy levels can vary significantly.</w:t>
      </w:r>
    </w:p>
    <w:p>
      <w:pPr>
        <w:pStyle w:val="BodyText"/>
      </w:pPr>
      <w:r>
        <w:t xml:space="preserve">The doctor’s ability to build rapport with patients contributes to better health outcomes and increased compliance with treatment plans. The</w:t>
      </w:r>
      <w:r>
        <w:t xml:space="preserve"> </w:t>
      </w:r>
      <w:r>
        <w:rPr>
          <w:bCs/>
          <w:b/>
        </w:rPr>
        <w:t xml:space="preserve">Peer Review Report</w:t>
      </w:r>
      <w:r>
        <w:t xml:space="preserve"> </w:t>
      </w:r>
      <w:r>
        <w:t xml:space="preserve">notes that the practitioner actively encourages patient participation in their own care, empowering individuals to make informed health decisions.</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conducted, this</w:t>
      </w:r>
      <w:r>
        <w:t xml:space="preserve"> </w:t>
      </w:r>
      <w:r>
        <w:rPr>
          <w:bCs/>
          <w:b/>
        </w:rPr>
        <w:t xml:space="preserve">Peer Review Report</w:t>
      </w:r>
      <w:r>
        <w:t xml:space="preserve"> </w:t>
      </w:r>
      <w:r>
        <w:t xml:space="preserve">concludes that the</w:t>
      </w:r>
      <w:r>
        <w:t xml:space="preserve"> </w:t>
      </w:r>
      <w:r>
        <w:rPr>
          <w:bCs/>
          <w:b/>
        </w:rPr>
        <w:t xml:space="preserve">Doctor General Practitioner</w:t>
      </w:r>
      <w:r>
        <w:t xml:space="preserve"> </w:t>
      </w:r>
      <w:r>
        <w:t xml:space="preserve">meets the required standards of practice for licensure and continued employment in</w:t>
      </w:r>
      <w:r>
        <w:t xml:space="preserve"> </w:t>
      </w:r>
      <w:r>
        <w:rPr>
          <w:bCs/>
          <w:b/>
        </w:rPr>
        <w:t xml:space="preserve">Sudan Khartoum</w:t>
      </w:r>
      <w:r>
        <w:t xml:space="preserve">. The doctor exhibits strong clinical skills, ethical integrity, and a commitment to patient care.</w:t>
      </w:r>
    </w:p>
    <w:p>
      <w:pPr>
        <w:pStyle w:val="BodyText"/>
      </w:pPr>
      <w:r>
        <w:rPr>
          <w:bCs/>
          <w:b/>
        </w:rPr>
        <w:t xml:space="preserve">Recommendations:</w:t>
      </w:r>
    </w:p>
    <w:p>
      <w:pPr>
        <w:numPr>
          <w:ilvl w:val="0"/>
          <w:numId w:val="1001"/>
        </w:numPr>
        <w:pStyle w:val="Compact"/>
      </w:pPr>
      <w:r>
        <w:t xml:space="preserve">Engage in regular Continuing Medical Education (CME) programs, particularly in emergency care and tropical medicine.</w:t>
      </w:r>
    </w:p>
    <w:p>
      <w:pPr>
        <w:numPr>
          <w:ilvl w:val="0"/>
          <w:numId w:val="1001"/>
        </w:numPr>
        <w:pStyle w:val="Compact"/>
      </w:pPr>
      <w:r>
        <w:t xml:space="preserve">Explore opportunities for digital health integration to improve record-keeping and patient management.</w:t>
      </w:r>
    </w:p>
    <w:p>
      <w:pPr>
        <w:numPr>
          <w:ilvl w:val="0"/>
          <w:numId w:val="1001"/>
        </w:numPr>
        <w:pStyle w:val="Compact"/>
      </w:pPr>
      <w:r>
        <w:t xml:space="preserve">Continue to mentor junior medical staff to strengthen the overall healthcare workforce in Khartoum.</w:t>
      </w:r>
    </w:p>
    <w:p>
      <w:pPr>
        <w:pStyle w:val="FirstParagraph"/>
      </w:pPr>
      <w:r>
        <w:t xml:space="preserve">The Khartoum Medical Association Peer Review Committee affirms that this practitioner is fit to continue providing general medical services to the community. This report serves as an official record of the doctor’s professional standing and commitment to excellence in the field of medicine in Sudan.</w:t>
      </w:r>
    </w:p>
    <w:p>
      <w:pPr>
        <w:pStyle w:val="BodyText"/>
      </w:pPr>
      <w:r>
        <w:rPr>
          <w:bCs/>
          <w:b/>
        </w:rPr>
        <w:t xml:space="preserve">Dr. Ahmed El-Tayeb</w:t>
      </w:r>
      <w:r>
        <w:br/>
      </w:r>
      <w:r>
        <w:t xml:space="preserve">Chairperson, Peer Review Committee</w:t>
      </w:r>
      <w:r>
        <w:br/>
      </w:r>
      <w:r>
        <w:t xml:space="preserve">Khartoum Medical Association</w:t>
      </w:r>
    </w:p>
    <w:p>
      <w:pPr>
        <w:pStyle w:val="BodyText"/>
      </w:pPr>
      <w:r>
        <w:rPr>
          <w:bCs/>
          <w:b/>
        </w:rPr>
        <w:t xml:space="preserve">Dr. Fatima Hassan</w:t>
      </w:r>
      <w:r>
        <w:br/>
      </w:r>
      <w:r>
        <w:t xml:space="preserve">Senior Reviewer</w:t>
      </w:r>
      <w:r>
        <w:br/>
      </w:r>
      <w:r>
        <w:t xml:space="preserve">Sudanese Medical Council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Khartoum, Sudan</dc:title>
  <dc:creator/>
  <dc:language>en</dc:language>
  <cp:keywords/>
  <dcterms:created xsi:type="dcterms:W3CDTF">2026-10-10T02:00:18Z</dcterms:created>
  <dcterms:modified xsi:type="dcterms:W3CDTF">2026-10-10T02:00:18Z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