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Turkey</w:t>
      </w:r>
      <w:r>
        <w:t xml:space="preserve"> </w:t>
      </w:r>
      <w:r>
        <w:t xml:space="preserve">Istanbul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Doctor General Practitioner</w:t>
      </w:r>
    </w:p>
    <w:p>
      <w:pPr>
        <w:pStyle w:val="BodyText"/>
      </w:pPr>
      <w:r>
        <w:rPr>
          <w:bCs/>
          <w:b/>
        </w:rPr>
        <w:t xml:space="preserve">Location of Practice:</w:t>
      </w:r>
      <w:r>
        <w:t xml:space="preserve"> </w:t>
      </w:r>
      <w:r>
        <w:t xml:space="preserve">Turkey Istanbul</w:t>
      </w:r>
    </w:p>
    <w:p>
      <w:pPr>
        <w:pStyle w:val="BodyText"/>
      </w:pPr>
      <w:r>
        <w:rPr>
          <w:bCs/>
          <w:b/>
        </w:rPr>
        <w:t xml:space="preserve">Date of Review:</w:t>
      </w:r>
      <w:r>
        <w:t xml:space="preserve"> </w:t>
      </w:r>
      <w:r>
        <w:t xml:space="preserve">October 24, 2023</w:t>
      </w:r>
    </w:p>
    <w:p>
      <w:pPr>
        <w:pStyle w:val="BodyText"/>
      </w:pPr>
      <w:r>
        <w:rPr>
          <w:bCs/>
          <w:b/>
        </w:rPr>
        <w:t xml:space="preserve">Review ID:</w:t>
      </w:r>
      <w:r>
        <w:t xml:space="preserve"> </w:t>
      </w:r>
      <w:r>
        <w:t xml:space="preserve">TR-IST-GP-2023-001</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administrative adherence of a Doctor General Practitioner operating within the metropolitan area of Turkey Istanbul. The purpose of this review is to ensure that the practitioner maintains the high standards of medical care required by the Turkish Medical Association (Türk Tabipleri Birliği) and complies with the regulations set forth by the Ministry of Health of the Republic of Turkey.</w:t>
      </w:r>
    </w:p>
    <w:p>
      <w:pPr>
        <w:pStyle w:val="BodyText"/>
      </w:pPr>
      <w:r>
        <w:t xml:space="preserve">As a Doctor General Practitioner in a major global hub like Istanbul, the subject is expected to demonstrate proficiency in primary care, acute triage, chronic disease management, and cultural competency. This report assesses the practitioner's ability to navigate the complex healthcare landscape of Istanbul, which includes a diverse patient demographic and a high volume of medical tourism.</w:t>
      </w:r>
    </w:p>
    <w:bookmarkEnd w:id="21"/>
    <w:bookmarkStart w:id="22" w:name="Xb1bc8b67bc62907ce63143d402eb61c1c03bb56"/>
    <w:p>
      <w:pPr>
        <w:pStyle w:val="Heading2"/>
      </w:pPr>
      <w:r>
        <w:t xml:space="preserve">2. Clinical Competence and Medical Knowledge</w:t>
      </w:r>
    </w:p>
    <w:p>
      <w:pPr>
        <w:pStyle w:val="FirstParagraph"/>
      </w:pPr>
      <w:r>
        <w:t xml:space="preserve">The review panel examined a random sample of 50 patient files from the Doctor General Practitioner's clinic in Istanbul. The assessment focused on diagnostic accuracy, treatment planning, and adherence to evidence-based medicine.</w:t>
      </w:r>
    </w:p>
    <w:p>
      <w:pPr>
        <w:pStyle w:val="BodyText"/>
      </w:pPr>
      <w:r>
        <w:rPr>
          <w:bCs/>
          <w:b/>
        </w:rPr>
        <w:t xml:space="preserve">Diagnostic Accuracy:</w:t>
      </w:r>
      <w:r>
        <w:t xml:space="preserve"> </w:t>
      </w:r>
      <w:r>
        <w:t xml:space="preserve">The Doctor General Practitioner demonstrated a strong ability to differentiate between common ailments and conditions requiring specialist referral. In cases involving respiratory infections and gastrointestinal issues, which are prevalent in the region, the diagnostic approach was thorough. The practitioner correctly identified red flags for serious pathology, ensuring timely referrals to tertiary hospitals in Istanbul when necessary.</w:t>
      </w:r>
    </w:p>
    <w:p>
      <w:pPr>
        <w:pStyle w:val="BodyText"/>
      </w:pPr>
      <w:r>
        <w:rPr>
          <w:bCs/>
          <w:b/>
        </w:rPr>
        <w:t xml:space="preserve">Prescribing Practices:</w:t>
      </w:r>
      <w:r>
        <w:t xml:space="preserve"> </w:t>
      </w:r>
      <w:r>
        <w:t xml:space="preserve">A critical aspect of this review was the evaluation of antibiotic stewardship. Given the global concern regarding antimicrobial resistance, the Doctor General Practitioner showed commendable restraint in prescribing antibiotics for viral infections. The prescriptions aligned with the Turkish National Guidelines for Primary Care. Furthermore, the management of chronic conditions such as hypertension and type 2 diabetes was consistent with current international standards, ensuring patients in Istanbul receive care comparable to global benchmarks.</w:t>
      </w:r>
    </w:p>
    <w:bookmarkEnd w:id="22"/>
    <w:bookmarkStart w:id="23" w:name="patient-care-and-communication"/>
    <w:p>
      <w:pPr>
        <w:pStyle w:val="Heading2"/>
      </w:pPr>
      <w:r>
        <w:t xml:space="preserve">3. Patient Care and Communication</w:t>
      </w:r>
    </w:p>
    <w:p>
      <w:pPr>
        <w:pStyle w:val="FirstParagraph"/>
      </w:pPr>
      <w:r>
        <w:t xml:space="preserve">Effective communication is paramount for a Doctor General Practitioner, particularly in a cosmopolitan city like Turkey Istanbul. The review assessed the practitioner's interaction with patients through direct observation and patient feedback surveys.</w:t>
      </w:r>
    </w:p>
    <w:p>
      <w:pPr>
        <w:pStyle w:val="BodyText"/>
      </w:pPr>
      <w:r>
        <w:rPr>
          <w:bCs/>
          <w:b/>
        </w:rPr>
        <w:t xml:space="preserve">Cultural Competency:</w:t>
      </w:r>
      <w:r>
        <w:t xml:space="preserve"> </w:t>
      </w:r>
      <w:r>
        <w:t xml:space="preserve">The Doctor General Practitioner exhibited excellent cultural sensitivity. Istanbul is home to a mix of local residents, expatriates, and medical tourists. The practitioner was observed adapting their communication style to suit the patient's background, ensuring that informed consent was obtained clearly. The ability to explain complex medical concepts in simple terms, both in Turkish and English, was noted as a significant strength.</w:t>
      </w:r>
    </w:p>
    <w:p>
      <w:pPr>
        <w:pStyle w:val="BodyText"/>
      </w:pPr>
      <w:r>
        <w:rPr>
          <w:bCs/>
          <w:b/>
        </w:rPr>
        <w:t xml:space="preserve">Bedside Manner:</w:t>
      </w:r>
      <w:r>
        <w:t xml:space="preserve"> </w:t>
      </w:r>
      <w:r>
        <w:t xml:space="preserve">Patients reported feeling heard and respected. The Doctor General Practitioner maintained a professional yet empathetic demeanor. The waiting times were managed efficiently, and the clinic environment in Istanbul was kept clean and welcoming, contributing to a positive patient experience.</w:t>
      </w:r>
    </w:p>
    <w:bookmarkEnd w:id="23"/>
    <w:bookmarkStart w:id="24" w:name="administrative-and-legal-compliance"/>
    <w:p>
      <w:pPr>
        <w:pStyle w:val="Heading2"/>
      </w:pPr>
      <w:r>
        <w:t xml:space="preserve">4. Administrative and Legal Compliance</w:t>
      </w:r>
    </w:p>
    <w:p>
      <w:pPr>
        <w:pStyle w:val="FirstParagraph"/>
      </w:pPr>
      <w:r>
        <w:t xml:space="preserve">This section evaluates the Doctor General Practitioner's adherence to the legal and administrative frameworks governing medical practice in Turkey.</w:t>
      </w:r>
    </w:p>
    <w:p>
      <w:pPr>
        <w:pStyle w:val="BodyText"/>
      </w:pPr>
      <w:r>
        <w:rPr>
          <w:bCs/>
          <w:b/>
        </w:rPr>
        <w:t xml:space="preserve">Record Keeping:</w:t>
      </w:r>
      <w:r>
        <w:t xml:space="preserve"> </w:t>
      </w:r>
      <w:r>
        <w:t xml:space="preserve">The medical records were found to be accurate, up-to-date, and securely stored in compliance with the Turkish Personal Data Protection Law (KVKK). The electronic health record system was utilized effectively, ensuring continuity of care.</w:t>
      </w:r>
    </w:p>
    <w:p>
      <w:pPr>
        <w:pStyle w:val="BodyText"/>
      </w:pPr>
      <w:r>
        <w:rPr>
          <w:bCs/>
          <w:b/>
        </w:rPr>
        <w:t xml:space="preserve">Regulatory Adherence:</w:t>
      </w:r>
      <w:r>
        <w:t xml:space="preserve"> </w:t>
      </w:r>
      <w:r>
        <w:t xml:space="preserve">The Doctor General Practitioner holds a valid license from the Turkish Medical Association and is registered with the relevant provincial board in Istanbul. The clinic meets all hygiene and safety standards required by the Ministry of Health. There were no outstanding complaints or disciplinary actions recorded against the practitioner during the review period.</w:t>
      </w:r>
    </w:p>
    <w:bookmarkEnd w:id="24"/>
    <w:bookmarkStart w:id="25" w:name="professional-development-and-ethics"/>
    <w:p>
      <w:pPr>
        <w:pStyle w:val="Heading2"/>
      </w:pPr>
      <w:r>
        <w:t xml:space="preserve">5. Professional Development and Ethics</w:t>
      </w:r>
    </w:p>
    <w:p>
      <w:pPr>
        <w:pStyle w:val="FirstParagraph"/>
      </w:pPr>
      <w:r>
        <w:t xml:space="preserve">Continuous professional development is essential for a Doctor General Practitioner to stay abreast of medical advancements. The review confirmed that the practitioner actively participates in continuing medical education (CME) programs accredited by the Turkish Medical Association.</w:t>
      </w:r>
    </w:p>
    <w:p>
      <w:pPr>
        <w:pStyle w:val="BodyText"/>
      </w:pPr>
      <w:r>
        <w:rPr>
          <w:bCs/>
          <w:b/>
        </w:rPr>
        <w:t xml:space="preserve">Ethical Conduct:</w:t>
      </w:r>
      <w:r>
        <w:t xml:space="preserve"> </w:t>
      </w:r>
      <w:r>
        <w:t xml:space="preserve">The Doctor General Practitioner demonstrated high ethical standards. There were no instances of conflicts of interest or unethical billing practices. The practitioner prioritized patient welfare over financial gain, a crucial attribute for maintaining trust in the healthcare system of Turkey Istanbul.</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Doctor General Practitioner:</w:t>
      </w:r>
    </w:p>
    <w:p>
      <w:pPr>
        <w:numPr>
          <w:ilvl w:val="0"/>
          <w:numId w:val="1001"/>
        </w:numPr>
        <w:pStyle w:val="Compact"/>
      </w:pPr>
      <w:r>
        <w:t xml:space="preserve">Continue to engage in regular CME activities, with a focus on emerging infectious diseases relevant to the Istanbul region.</w:t>
      </w:r>
    </w:p>
    <w:p>
      <w:pPr>
        <w:numPr>
          <w:ilvl w:val="0"/>
          <w:numId w:val="1001"/>
        </w:numPr>
        <w:pStyle w:val="Compact"/>
      </w:pPr>
      <w:r>
        <w:t xml:space="preserve">Consider implementing a multilingual patient information system to further assist the diverse population of Turkey Istanbul.</w:t>
      </w:r>
    </w:p>
    <w:p>
      <w:pPr>
        <w:numPr>
          <w:ilvl w:val="0"/>
          <w:numId w:val="1001"/>
        </w:numPr>
        <w:pStyle w:val="Compact"/>
      </w:pPr>
      <w:r>
        <w:t xml:space="preserve">Maintain the current high standards of antibiotic stewardship and chronic disease management.</w:t>
      </w:r>
    </w:p>
    <w:bookmarkEnd w:id="26"/>
    <w:bookmarkStart w:id="27" w:name="conclusion"/>
    <w:p>
      <w:pPr>
        <w:pStyle w:val="Heading2"/>
      </w:pPr>
      <w:r>
        <w:t xml:space="preserve">7. Conclusion</w:t>
      </w:r>
    </w:p>
    <w:p>
      <w:pPr>
        <w:pStyle w:val="FirstParagraph"/>
      </w:pPr>
      <w:r>
        <w:t xml:space="preserve">In conclusion, this Peer Review Report affirms that the Doctor General Practitioner under review is fully competent and fit to practice medicine in Turkey Istanbul. The practitioner demonstrates excellent clinical skills, strong ethical standards, and a deep commitment to patient care. The review panel is satisfied that the Doctor General Practitioner contributes positively to the healthcare ecosystem of Istanbul and upholds the reputation of the medical profession in Turkey.</w:t>
      </w:r>
    </w:p>
    <w:bookmarkEnd w:id="27"/>
    <w:p>
      <w:pPr>
        <w:pStyle w:val="BodyText"/>
      </w:pPr>
      <w:r>
        <w:rPr>
          <w:bCs/>
          <w:b/>
        </w:rPr>
        <w:t xml:space="preserve">Lead Reviewer:</w:t>
      </w:r>
    </w:p>
    <w:p>
      <w:pPr>
        <w:pStyle w:val="BodyText"/>
      </w:pPr>
      <w:r>
        <w:t xml:space="preserve">Dr. Ahmet Yilmaz, MD</w:t>
      </w:r>
    </w:p>
    <w:p>
      <w:pPr>
        <w:pStyle w:val="BodyText"/>
      </w:pPr>
      <w:r>
        <w:t xml:space="preserve">Senior Consultant, Internal Medicine</w:t>
      </w:r>
    </w:p>
    <w:p>
      <w:pPr>
        <w:pStyle w:val="BodyText"/>
      </w:pPr>
      <w:r>
        <w:t xml:space="preserve">Turkish Medical Association Board</w:t>
      </w:r>
    </w:p>
    <w:p>
      <w:pPr>
        <w:pStyle w:val="BodyText"/>
      </w:pPr>
      <w:r>
        <w:rPr>
          <w:bCs/>
          <w:b/>
        </w:rPr>
        <w:t xml:space="preserve">Co-Reviewer:</w:t>
      </w:r>
    </w:p>
    <w:p>
      <w:pPr>
        <w:pStyle w:val="BodyText"/>
      </w:pPr>
      <w:r>
        <w:t xml:space="preserve">Dr. Elif Kaya, MD</w:t>
      </w:r>
    </w:p>
    <w:p>
      <w:pPr>
        <w:pStyle w:val="BodyText"/>
      </w:pPr>
      <w:r>
        <w:t xml:space="preserve">General Practitioner Specialist</w:t>
      </w:r>
    </w:p>
    <w:p>
      <w:pPr>
        <w:pStyle w:val="BodyText"/>
      </w:pPr>
      <w:r>
        <w:t xml:space="preserve">Istanbul Provincial Health Directorate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Doctor General Practitioner - Turkey Istanbul</dc:title>
  <dc:creator/>
  <dc:language>en</dc:language>
  <cp:keywords/>
  <dcterms:created xsi:type="dcterms:W3CDTF">2026-10-10T04:26:28Z</dcterms:created>
  <dcterms:modified xsi:type="dcterms:W3CDTF">2026-10-10T04:26:28Z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