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[Healthcare Facility Name], United Arab Emirates Abu Dhabi</w:t>
      </w:r>
    </w:p>
    <w:p>
      <w:pPr>
        <w:pStyle w:val="BodyText"/>
      </w:pPr>
      <w:r>
        <w:rPr>
          <w:bCs/>
          <w:b/>
        </w:rPr>
        <w:t xml:space="preserve">Date of Review:</w:t>
      </w:r>
      <w:r>
        <w:t xml:space="preserve"> </w:t>
      </w:r>
      <w:r>
        <w:t xml:space="preserve">[Insert Date]</w:t>
      </w:r>
    </w:p>
    <w:p>
      <w:pPr>
        <w:pStyle w:val="BodyText"/>
      </w:pPr>
      <w:r>
        <w:rPr>
          <w:bCs/>
          <w:b/>
        </w:rPr>
        <w:t xml:space="preserve">Report Reference Number:</w:t>
      </w:r>
      <w:r>
        <w:t xml:space="preserve"> </w:t>
      </w:r>
      <w:r>
        <w:t xml:space="preserve">[Insert Reference Number]</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and guidelines set forth by the Department of Health (DOH) of Abu Dhabi, United Arab Emirates. The purpose of this report is to evaluate the clinical performance, professional conduct, and adherence to medical protocols of a Doctor General Practitioner practicing within the healthcare system of Abu Dhabi. This review aims to ensure that the highest standards of patient care, safety, and medical ethics are maintained, in line with the regulatory requirements of the United Arab Emirates Abu Dhabi healthcare authority.</w:t>
      </w:r>
    </w:p>
    <w:bookmarkEnd w:id="21"/>
    <w:bookmarkStart w:id="22" w:name="doctor-general-practitioner-information"/>
    <w:p>
      <w:pPr>
        <w:pStyle w:val="Heading2"/>
      </w:pPr>
      <w:r>
        <w:t xml:space="preserve">2. Doctor General Practitioner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[Insert Doctor's Full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Specialty</w:t>
            </w:r>
          </w:p>
        </w:tc>
        <w:tc>
          <w:tcPr/>
          <w:p>
            <w:pPr>
              <w:pStyle w:val="Compact"/>
              <w:jc w:val="left"/>
            </w:pPr>
            <w:r>
              <w:t xml:space="preserve">Doctor General Practitioner</w:t>
            </w:r>
          </w:p>
        </w:tc>
      </w:tr>
      <w:tr>
        <w:tc>
          <w:tcPr/>
          <w:p>
            <w:pPr>
              <w:pStyle w:val="Compact"/>
              <w:jc w:val="left"/>
            </w:pPr>
            <w:r>
              <w:t xml:space="preserve">Facility</w:t>
            </w:r>
          </w:p>
        </w:tc>
        <w:tc>
          <w:tcPr/>
          <w:p>
            <w:pPr>
              <w:pStyle w:val="Compact"/>
              <w:jc w:val="left"/>
            </w:pPr>
            <w:r>
              <w:t xml:space="preserve">[Insert Healthcare Facility Name], United Arab Emirates Abu Dhabi</w:t>
            </w:r>
          </w:p>
        </w:tc>
      </w:tr>
      <w:tr>
        <w:tc>
          <w:tcPr/>
          <w:p>
            <w:pPr>
              <w:pStyle w:val="Compact"/>
              <w:jc w:val="left"/>
            </w:pPr>
            <w:r>
              <w:t xml:space="preserve">Years of Experience</w:t>
            </w:r>
          </w:p>
        </w:tc>
        <w:tc>
          <w:tcPr/>
          <w:p>
            <w:pPr>
              <w:pStyle w:val="Compact"/>
              <w:jc w:val="left"/>
            </w:pPr>
            <w:r>
              <w:t xml:space="preserve">[Insert Years of Experience]</w:t>
            </w:r>
          </w:p>
        </w:tc>
      </w:tr>
    </w:tbl>
    <w:bookmarkEnd w:id="22"/>
    <w:bookmarkStart w:id="23" w:name="scope-of-the-peer-review"/>
    <w:p>
      <w:pPr>
        <w:pStyle w:val="Heading2"/>
      </w:pPr>
      <w:r>
        <w:t xml:space="preserve">3. Scope of the Peer Review</w:t>
      </w:r>
    </w:p>
    <w:p>
      <w:pPr>
        <w:pStyle w:val="FirstParagraph"/>
      </w:pPr>
      <w:r>
        <w:t xml:space="preserve">The scope of this Peer Review Report encompasses the following key areas:</w:t>
      </w:r>
    </w:p>
    <w:p>
      <w:pPr>
        <w:numPr>
          <w:ilvl w:val="0"/>
          <w:numId w:val="1001"/>
        </w:numPr>
        <w:pStyle w:val="Compact"/>
      </w:pPr>
      <w:r>
        <w:t xml:space="preserve">Clinical competence and diagnostic accuracy.</w:t>
      </w:r>
    </w:p>
    <w:p>
      <w:pPr>
        <w:numPr>
          <w:ilvl w:val="0"/>
          <w:numId w:val="1001"/>
        </w:numPr>
        <w:pStyle w:val="Compact"/>
      </w:pPr>
      <w:r>
        <w:t xml:space="preserve">Adherence to clinical guidelines and protocols approved by the Department of Health (DOH) Abu Dhabi.</w:t>
      </w:r>
    </w:p>
    <w:p>
      <w:pPr>
        <w:numPr>
          <w:ilvl w:val="0"/>
          <w:numId w:val="1001"/>
        </w:numPr>
        <w:pStyle w:val="Compact"/>
      </w:pPr>
      <w:r>
        <w:t xml:space="preserve">Patient communication and interpersonal skills.</w:t>
      </w:r>
    </w:p>
    <w:p>
      <w:pPr>
        <w:numPr>
          <w:ilvl w:val="0"/>
          <w:numId w:val="1001"/>
        </w:numPr>
        <w:pStyle w:val="Compact"/>
      </w:pPr>
      <w:r>
        <w:t xml:space="preserve">Documentation and record-keeping practices.</w:t>
      </w:r>
    </w:p>
    <w:p>
      <w:pPr>
        <w:numPr>
          <w:ilvl w:val="0"/>
          <w:numId w:val="1001"/>
        </w:numPr>
        <w:pStyle w:val="Compact"/>
      </w:pPr>
      <w:r>
        <w:t xml:space="preserve">Professional ethics and conduct.</w:t>
      </w:r>
    </w:p>
    <w:p>
      <w:pPr>
        <w:numPr>
          <w:ilvl w:val="0"/>
          <w:numId w:val="1001"/>
        </w:numPr>
        <w:pStyle w:val="Compact"/>
      </w:pPr>
      <w:r>
        <w:t xml:space="preserve">Continuing Professional Development (CPD) compliance.</w:t>
      </w:r>
    </w:p>
    <w:p>
      <w:pPr>
        <w:pStyle w:val="FirstParagraph"/>
      </w:pPr>
      <w:r>
        <w:t xml:space="preserve">This review is conducted to ensure that the Doctor General Practitioner meets the rigorous standards expected in the United Arab Emirates Abu Dhabi healthcare environment, where patient safety and quality of care are paramount.</w:t>
      </w:r>
    </w:p>
    <w:bookmarkEnd w:id="23"/>
    <w:bookmarkStart w:id="24" w:name="X45c1b4156b66fede970d38e87ba1f3035493e48"/>
    <w:p>
      <w:pPr>
        <w:pStyle w:val="Heading2"/>
      </w:pPr>
      <w:r>
        <w:t xml:space="preserve">4. Clinical Competence and Diagnostic Accuracy</w:t>
      </w:r>
    </w:p>
    <w:p>
      <w:pPr>
        <w:pStyle w:val="FirstParagraph"/>
      </w:pPr>
      <w:r>
        <w:t xml:space="preserve">The Doctor General Practitioner demonstrated a solid understanding of general medical principles and practices. The review of medical records and case files indicates that the doctor consistently applies evidence-based medicine in diagnosing and treating patients. The ability to manage a wide range of common medical conditions, including chronic diseases such as diabetes and hypertension, was observed to be satisfactory.</w:t>
      </w:r>
    </w:p>
    <w:p>
      <w:pPr>
        <w:pStyle w:val="BodyText"/>
      </w:pPr>
      <w:r>
        <w:t xml:space="preserve">However, there were instances where the differential diagnosis could have been more thorough. It is recommended that the Doctor General Practitioner further enhance diagnostic skills through additional training and case discussions, in line with the continuous improvement initiatives promoted by the Department of Health (DOH) Abu Dhabi.</w:t>
      </w:r>
    </w:p>
    <w:bookmarkEnd w:id="24"/>
    <w:bookmarkStart w:id="25" w:name="X0a1f060689d3e0c2a02b772e4b4b1824edfeace"/>
    <w:p>
      <w:pPr>
        <w:pStyle w:val="Heading2"/>
      </w:pPr>
      <w:r>
        <w:t xml:space="preserve">5. Adherence to Clinical Guidelines and Protocols</w:t>
      </w:r>
    </w:p>
    <w:p>
      <w:pPr>
        <w:pStyle w:val="FirstParagraph"/>
      </w:pPr>
      <w:r>
        <w:t xml:space="preserve">The Doctor General Practitioner generally adheres to the clinical guidelines and protocols established by the healthcare facility and the regulatory bodies in the United Arab Emirates Abu Dhabi. Treatment plans were found to be consistent with national standards for primary care. However, minor deviations were noted in the documentation of certain treatment rationales, which should be addressed to ensure full compliance with regulatory expectations.</w:t>
      </w:r>
    </w:p>
    <w:bookmarkEnd w:id="25"/>
    <w:bookmarkStart w:id="26" w:name="X675b3a99a05e8fcc5f9a695c56807e543a20596"/>
    <w:p>
      <w:pPr>
        <w:pStyle w:val="Heading2"/>
      </w:pPr>
      <w:r>
        <w:t xml:space="preserve">6. Patient Communication and Interpersonal Skills</w:t>
      </w:r>
    </w:p>
    <w:p>
      <w:pPr>
        <w:pStyle w:val="FirstParagraph"/>
      </w:pPr>
      <w:r>
        <w:t xml:space="preserve">Effective communication is a critical component of primary care, especially in a multicultural environment such as Abu Dhabi. The Doctor General Practitioner was observed to communicate clearly and empathetically with patients, taking into account cultural sensitivities and language barriers. Patient feedback indicates a high level of satisfaction with the doctor's approachability and willingness to listen.</w:t>
      </w:r>
    </w:p>
    <w:bookmarkEnd w:id="26"/>
    <w:bookmarkStart w:id="27" w:name="X5a521ff878d8e42ae633f9eaded696afa0bb75a"/>
    <w:p>
      <w:pPr>
        <w:pStyle w:val="Heading2"/>
      </w:pPr>
      <w:r>
        <w:t xml:space="preserve">7. Documentation and Record-Keeping Practices</w:t>
      </w:r>
    </w:p>
    <w:p>
      <w:pPr>
        <w:pStyle w:val="FirstParagraph"/>
      </w:pPr>
      <w:r>
        <w:t xml:space="preserve">Medical records reviewed as part of this Peer Review Report were generally well-maintained. However, there were occasional inconsistencies in the completeness of patient notes, particularly regarding follow-up plans and patient education. It is essential that the Doctor General Practitioner ensures that all documentation meets the standards required by the Department of Health (DOH) Abu Dhabi to facilitate continuity of care and legal compliance.</w:t>
      </w:r>
    </w:p>
    <w:bookmarkEnd w:id="27"/>
    <w:bookmarkStart w:id="28" w:name="professional-ethics-and-conduct"/>
    <w:p>
      <w:pPr>
        <w:pStyle w:val="Heading2"/>
      </w:pPr>
      <w:r>
        <w:t xml:space="preserve">8. Professional Ethics and Conduct</w:t>
      </w:r>
    </w:p>
    <w:p>
      <w:pPr>
        <w:pStyle w:val="FirstParagraph"/>
      </w:pPr>
      <w:r>
        <w:t xml:space="preserve">The Doctor General Practitioner has demonstrated a strong commitment to professional ethics and patient confidentiality. No breaches of ethical standards were identified during the review period. The doctor's conduct aligns with the professional expectations set by the healthcare regulatory authorities in the United Arab Emirates Abu Dhabi.</w:t>
      </w:r>
    </w:p>
    <w:bookmarkEnd w:id="28"/>
    <w:bookmarkStart w:id="29" w:name="continuing-professional-development-cpd"/>
    <w:p>
      <w:pPr>
        <w:pStyle w:val="Heading2"/>
      </w:pPr>
      <w:r>
        <w:t xml:space="preserve">9. Continuing Professional Development (CPD)</w:t>
      </w:r>
    </w:p>
    <w:p>
      <w:pPr>
        <w:pStyle w:val="FirstParagraph"/>
      </w:pPr>
      <w:r>
        <w:t xml:space="preserve">The Doctor General Practitioner has maintained an active CPD portfolio, participating in relevant workshops, seminars, and online courses. This commitment to ongoing learning is commendable and supports the delivery of high-quality care in line with the evolving healthcare landscape in Abu Dhabi.</w:t>
      </w:r>
    </w:p>
    <w:bookmarkEnd w:id="29"/>
    <w:bookmarkStart w:id="30" w:name="recommendations"/>
    <w:p>
      <w:pPr>
        <w:pStyle w:val="Heading2"/>
      </w:pPr>
      <w:r>
        <w:t xml:space="preserve">10.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Enhance diagnostic accuracy through advanced training and case-based learning.</w:t>
      </w:r>
    </w:p>
    <w:p>
      <w:pPr>
        <w:numPr>
          <w:ilvl w:val="0"/>
          <w:numId w:val="1002"/>
        </w:numPr>
        <w:pStyle w:val="Compact"/>
      </w:pPr>
      <w:r>
        <w:t xml:space="preserve">Ensure complete and consistent documentation of all patient interactions and treatment plans.</w:t>
      </w:r>
    </w:p>
    <w:p>
      <w:pPr>
        <w:numPr>
          <w:ilvl w:val="0"/>
          <w:numId w:val="1002"/>
        </w:numPr>
        <w:pStyle w:val="Compact"/>
      </w:pPr>
      <w:r>
        <w:t xml:space="preserve">Continue to engage in CPD activities that focus on primary care best practices in the United Arab Emirates Abu Dhabi context.</w:t>
      </w:r>
    </w:p>
    <w:p>
      <w:pPr>
        <w:numPr>
          <w:ilvl w:val="0"/>
          <w:numId w:val="1002"/>
        </w:numPr>
        <w:pStyle w:val="Compact"/>
      </w:pPr>
      <w:r>
        <w:t xml:space="preserve">Participate in regular peer discussions and multidisciplinary team meetings to foster collaborative care.</w:t>
      </w:r>
    </w:p>
    <w:bookmarkEnd w:id="30"/>
    <w:bookmarkStart w:id="31" w:name="conclusion"/>
    <w:p>
      <w:pPr>
        <w:pStyle w:val="Heading2"/>
      </w:pPr>
      <w:r>
        <w:t xml:space="preserve">11. Conclusion</w:t>
      </w:r>
    </w:p>
    <w:p>
      <w:pPr>
        <w:pStyle w:val="FirstParagraph"/>
      </w:pPr>
      <w:r>
        <w:t xml:space="preserve">In conclusion, the Doctor General Practitioner under review demonstrates a strong foundation in general medical practice and adheres to the professional standards expected in the United Arab Emirates Abu Dhabi healthcare system. With the implementation of the recommended improvements, the doctor is well-positioned to continue providing high-quality, patient-centered care in compliance with the regulatory framework of the Department of Health (DOH) Abu Dhabi.</w:t>
      </w:r>
    </w:p>
    <w:bookmarkEnd w:id="31"/>
    <w:p>
      <w:pPr>
        <w:pStyle w:val="BodyText"/>
      </w:pPr>
      <w:r>
        <w:rPr>
          <w:bCs/>
          <w:b/>
        </w:rPr>
        <w:t xml:space="preserve">Prepared by:</w:t>
      </w:r>
    </w:p>
    <w:p>
      <w:pPr>
        <w:pStyle w:val="BodyText"/>
      </w:pPr>
      <w:r>
        <w:t xml:space="preserve">[Name of Peer Reviewer]</w:t>
      </w:r>
    </w:p>
    <w:p>
      <w:pPr>
        <w:pStyle w:val="BodyText"/>
      </w:pPr>
      <w:r>
        <w:t xml:space="preserve">[Title/Position]</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Doctor General Practitioner - United Arab Emirates Abu Dhabi</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