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Miami,</w:t>
      </w:r>
      <w:r>
        <w:t xml:space="preserve"> </w:t>
      </w:r>
      <w:r>
        <w:t xml:space="preserve">FL</w:t>
      </w:r>
    </w:p>
    <w:bookmarkStart w:id="20" w:name="confidential-peer-review-report"/>
    <w:p>
      <w:pPr>
        <w:pStyle w:val="Heading1"/>
      </w:pPr>
      <w:r>
        <w:t xml:space="preserve">CONFIDENTIAL PEER REVIEW REPORT</w:t>
      </w:r>
    </w:p>
    <w:p>
      <w:pPr>
        <w:pStyle w:val="FirstParagraph"/>
      </w:pPr>
      <w:r>
        <w:rPr>
          <w:bCs/>
          <w:b/>
        </w:rPr>
        <w:t xml:space="preserve">Facility:</w:t>
      </w:r>
      <w:r>
        <w:t xml:space="preserve"> </w:t>
      </w:r>
      <w:r>
        <w:t xml:space="preserve">Miami Primary Care Consortium</w:t>
      </w:r>
    </w:p>
    <w:p>
      <w:pPr>
        <w:pStyle w:val="BodyText"/>
      </w:pPr>
      <w:r>
        <w:rPr>
          <w:bCs/>
          <w:b/>
        </w:rPr>
        <w:t xml:space="preserve">Location:</w:t>
      </w:r>
      <w:r>
        <w:t xml:space="preserve"> </w:t>
      </w:r>
      <w:r>
        <w:t xml:space="preserve">Miami, Florida, United States</w:t>
      </w:r>
    </w:p>
    <w:p>
      <w:pPr>
        <w:pStyle w:val="BodyText"/>
      </w:pPr>
      <w:r>
        <w:rPr>
          <w:bCs/>
          <w:b/>
        </w:rPr>
        <w:t xml:space="preserve">Date of Report:</w:t>
      </w:r>
      <w:r>
        <w:t xml:space="preserve"> </w:t>
      </w:r>
      <w:r>
        <w:t xml:space="preserve">October 24, 2023</w:t>
      </w:r>
    </w:p>
    <w:p>
      <w:pPr>
        <w:pStyle w:val="BodyText"/>
      </w:pPr>
      <w:r>
        <w:rPr>
          <w:bCs/>
          <w:b/>
        </w:rPr>
        <w:t xml:space="preserve">Report ID:</w:t>
      </w:r>
      <w:r>
        <w:t xml:space="preserve"> </w:t>
      </w:r>
      <w:r>
        <w:t xml:space="preserve">MIA-PR-2023-089</w:t>
      </w:r>
    </w:p>
    <w:bookmarkEnd w:id="20"/>
    <w:bookmarkStart w:id="21" w:name="physician-information"/>
    <w:p>
      <w:pPr>
        <w:pStyle w:val="Heading2"/>
      </w:pPr>
      <w:r>
        <w:t xml:space="preserve">1. Physician Information</w:t>
      </w:r>
    </w:p>
    <w:p>
      <w:pPr>
        <w:pStyle w:val="FirstParagraph"/>
      </w:pPr>
      <w:r>
        <w:rPr>
          <w:bCs/>
          <w:b/>
        </w:rPr>
        <w:t xml:space="preserve">Name:</w:t>
      </w:r>
      <w:r>
        <w:t xml:space="preserve"> </w:t>
      </w:r>
      <w:r>
        <w:t xml:space="preserve">Dr. Elena Rodriguez, MD</w:t>
      </w:r>
    </w:p>
    <w:p>
      <w:pPr>
        <w:pStyle w:val="BodyText"/>
      </w:pPr>
      <w:r>
        <w:rPr>
          <w:bCs/>
          <w:b/>
        </w:rPr>
        <w:t xml:space="preserve">Specialty:</w:t>
      </w:r>
      <w:r>
        <w:t xml:space="preserve"> </w:t>
      </w:r>
      <w:r>
        <w:t xml:space="preserve">Doctor General Practitioner (Family Medicine)</w:t>
      </w:r>
    </w:p>
    <w:p>
      <w:pPr>
        <w:pStyle w:val="BodyText"/>
      </w:pPr>
      <w:r>
        <w:rPr>
          <w:bCs/>
          <w:b/>
        </w:rPr>
        <w:t xml:space="preserve">NPI:</w:t>
      </w:r>
      <w:r>
        <w:t xml:space="preserve"> </w:t>
      </w:r>
      <w:r>
        <w:t xml:space="preserve">1234567890</w:t>
      </w:r>
    </w:p>
    <w:p>
      <w:pPr>
        <w:pStyle w:val="BodyText"/>
      </w:pPr>
      <w:r>
        <w:rPr>
          <w:bCs/>
          <w:b/>
        </w:rPr>
        <w:t xml:space="preserve">License State:</w:t>
      </w:r>
      <w:r>
        <w:t xml:space="preserve"> </w:t>
      </w:r>
      <w:r>
        <w:t xml:space="preserve">Florida</w:t>
      </w:r>
    </w:p>
    <w:p>
      <w:pPr>
        <w:pStyle w:val="BodyText"/>
      </w:pPr>
      <w:r>
        <w:rPr>
          <w:bCs/>
          <w:b/>
        </w:rPr>
        <w:t xml:space="preserve">Practice Address:</w:t>
      </w:r>
      <w:r>
        <w:t xml:space="preserve"> </w:t>
      </w:r>
      <w:r>
        <w:t xml:space="preserve">1200 Brickell Avenue, Suite 400, Miami, FL 33131</w:t>
      </w:r>
    </w:p>
    <w:bookmarkEnd w:id="21"/>
    <w:bookmarkStart w:id="22" w:name="purpose-and-scope-of-review"/>
    <w:p>
      <w:pPr>
        <w:pStyle w:val="Heading2"/>
      </w:pPr>
      <w:r>
        <w:t xml:space="preserve">2. Purpose and Scope of Review</w:t>
      </w:r>
    </w:p>
    <w:p>
      <w:pPr>
        <w:pStyle w:val="FirstParagraph"/>
      </w:pPr>
      <w:r>
        <w:t xml:space="preserve">This Peer Review Report has been conducted in accordance with the standards set forth by the Florida Medical Quality Assurance Commission and the Joint Commission. The primary objective is to evaluate the clinical competence, ethical conduct, and quality of care provided by the subject Doctor General Practitioner within the diverse healthcare landscape of United States Miami. This review covers the period from January 1, 2023, to June 30, 2023.</w:t>
      </w:r>
    </w:p>
    <w:p>
      <w:pPr>
        <w:pStyle w:val="BodyText"/>
      </w:pPr>
      <w:r>
        <w:t xml:space="preserve">The scope includes a retrospective chart audit of 50 randomly selected patient files, an assessment of adherence to clinical guidelines, and an evaluation of patient satisfaction metrics specific to the Miami metropolitan area.</w:t>
      </w:r>
    </w:p>
    <w:bookmarkEnd w:id="22"/>
    <w:bookmarkStart w:id="26" w:name="clinical-competence-and-quality-of-care"/>
    <w:p>
      <w:pPr>
        <w:pStyle w:val="Heading2"/>
      </w:pPr>
      <w:r>
        <w:t xml:space="preserve">3. Clinical Competence and Quality of Care</w:t>
      </w:r>
    </w:p>
    <w:bookmarkStart w:id="23" w:name="diagnostic-accuracy"/>
    <w:p>
      <w:pPr>
        <w:pStyle w:val="Heading3"/>
      </w:pPr>
      <w:r>
        <w:t xml:space="preserve">3.1 Diagnostic Accuracy</w:t>
      </w:r>
    </w:p>
    <w:p>
      <w:pPr>
        <w:pStyle w:val="FirstParagraph"/>
      </w:pPr>
      <w:r>
        <w:t xml:space="preserve">The review indicates that Dr. Rodriguez demonstrates a high level of diagnostic accuracy appropriate for a Doctor General Practitioner. In the audited cases involving common conditions prevalent in Miami, such as respiratory infections, dermatological issues related to high humidity, and metabolic disorders, the diagnostic conclusions were consistent with current evidence-based medicine. There were no instances of gross negligence or misdiagnosis that resulted in adverse patient outcomes.</w:t>
      </w:r>
    </w:p>
    <w:bookmarkEnd w:id="23"/>
    <w:bookmarkStart w:id="24" w:name="treatment-plans"/>
    <w:p>
      <w:pPr>
        <w:pStyle w:val="Heading3"/>
      </w:pPr>
      <w:r>
        <w:t xml:space="preserve">3.2 Treatment Plans</w:t>
      </w:r>
    </w:p>
    <w:p>
      <w:pPr>
        <w:pStyle w:val="FirstParagraph"/>
      </w:pPr>
      <w:r>
        <w:t xml:space="preserve">Treatment plans were found to be comprehensive and tailored to the individual needs of patients. The physician appropriately considers the socioeconomic factors often present in the Miami community, ensuring that prescribed therapies are accessible. Adherence to the American Academy of Family Physicians (AAFP) guidelines was observed in 94% of the reviewed cases.</w:t>
      </w:r>
    </w:p>
    <w:bookmarkEnd w:id="24"/>
    <w:bookmarkStart w:id="25" w:name="chronic-disease-management"/>
    <w:p>
      <w:pPr>
        <w:pStyle w:val="Heading3"/>
      </w:pPr>
      <w:r>
        <w:t xml:space="preserve">3.3 Chronic Disease Management</w:t>
      </w:r>
    </w:p>
    <w:p>
      <w:pPr>
        <w:pStyle w:val="FirstParagraph"/>
      </w:pPr>
      <w:r>
        <w:t xml:space="preserve">Given the demographic profile of Miami, which includes a significant population of elderly and Hispanic patients, the management of chronic conditions such as Type 2 Diabetes and Hypertension is critical. Dr. Rodriguez’s approach to chronic disease management is proactive. Regular monitoring schedules were documented, and referrals to specialists were made timely when primary care interventions were insufficient.</w:t>
      </w:r>
    </w:p>
    <w:bookmarkEnd w:id="25"/>
    <w:bookmarkEnd w:id="26"/>
    <w:bookmarkStart w:id="27" w:name="professional-conduct-and-ethics"/>
    <w:p>
      <w:pPr>
        <w:pStyle w:val="Heading2"/>
      </w:pPr>
      <w:r>
        <w:t xml:space="preserve">4. Professional Conduct and Ethics</w:t>
      </w:r>
    </w:p>
    <w:p>
      <w:pPr>
        <w:pStyle w:val="FirstParagraph"/>
      </w:pPr>
      <w:r>
        <w:t xml:space="preserve">The subject Doctor General Practitioner maintains a professional demeanor consistent with the Hippocratic Oath and the ethical standards of the Florida Medical Board. There were no complaints filed regarding unprofessional behavior, boundary violations, or conflicts of interest during the review period. The physician demonstrates respect for patient autonomy and confidentiality, strictly adhering to HIPAA regulations.</w:t>
      </w:r>
    </w:p>
    <w:p>
      <w:pPr>
        <w:pStyle w:val="BodyText"/>
      </w:pPr>
      <w:r>
        <w:t xml:space="preserve">Furthermore, Dr. Rodriguez exhibits strong collaborative skills, working effectively with nurses, physician assistants, and specialists within the Miami healthcare network. This collaborative approach is essential for providing holistic care in a complex urban environment.</w:t>
      </w:r>
    </w:p>
    <w:bookmarkEnd w:id="27"/>
    <w:bookmarkStart w:id="28" w:name="cultural-competency-and-communication"/>
    <w:p>
      <w:pPr>
        <w:pStyle w:val="Heading2"/>
      </w:pPr>
      <w:r>
        <w:t xml:space="preserve">5. Cultural Competency and Communication</w:t>
      </w:r>
    </w:p>
    <w:p>
      <w:pPr>
        <w:pStyle w:val="FirstParagraph"/>
      </w:pPr>
      <w:r>
        <w:t xml:space="preserve">A critical aspect of practicing as a Doctor General Practitioner in United States Miami is cultural competency. Miami is a multicultural hub with a large Spanish-speaking population. The review confirms that Dr. Rodriguez is bilingual (English/Spanish), which significantly enhances patient communication and trust. This ability allows for more accurate history taking and better patient education, directly impacting health outcomes.</w:t>
      </w:r>
    </w:p>
    <w:p>
      <w:pPr>
        <w:pStyle w:val="BodyText"/>
      </w:pPr>
      <w:r>
        <w:t xml:space="preserve">Patient feedback highlights the physician’s empathy and ability to explain complex medical concepts in layman’s terms. This is particularly important in a diverse community where health literacy levels may vary.</w:t>
      </w:r>
    </w:p>
    <w:bookmarkEnd w:id="28"/>
    <w:bookmarkStart w:id="29" w:name="documentation-and-compliance"/>
    <w:p>
      <w:pPr>
        <w:pStyle w:val="Heading2"/>
      </w:pPr>
      <w:r>
        <w:t xml:space="preserve">6. Documentation and Compliance</w:t>
      </w:r>
    </w:p>
    <w:p>
      <w:pPr>
        <w:pStyle w:val="FirstParagraph"/>
      </w:pPr>
      <w:r>
        <w:t xml:space="preserve">Medical records were reviewed for completeness, accuracy, and timeliness. The documentation meets the legal and regulatory requirements of the State of Florida. Electronic Health Record (EHR) entries are detailed, including history, physical examination findings, assessment, and plan (SOAP notes). Billing codes appear to be accurate and aligned with the services rendered, minimizing the risk of audit findings.</w:t>
      </w:r>
    </w:p>
    <w:bookmarkEnd w:id="29"/>
    <w:bookmarkStart w:id="30" w:name="areas-for-improvement"/>
    <w:p>
      <w:pPr>
        <w:pStyle w:val="Heading2"/>
      </w:pPr>
      <w:r>
        <w:t xml:space="preserve">7. Areas for Improvement</w:t>
      </w:r>
    </w:p>
    <w:p>
      <w:pPr>
        <w:pStyle w:val="FirstParagraph"/>
      </w:pPr>
      <w:r>
        <w:t xml:space="preserve">While the overall performance is commendable, the peer review committee identified minor areas for enhancement:</w:t>
      </w:r>
    </w:p>
    <w:p>
      <w:pPr>
        <w:numPr>
          <w:ilvl w:val="0"/>
          <w:numId w:val="1001"/>
        </w:numPr>
        <w:pStyle w:val="Compact"/>
      </w:pPr>
      <w:r>
        <w:rPr>
          <w:bCs/>
          <w:b/>
        </w:rPr>
        <w:t xml:space="preserve">Preventive Care Reminders:</w:t>
      </w:r>
      <w:r>
        <w:t xml:space="preserve"> </w:t>
      </w:r>
      <w:r>
        <w:t xml:space="preserve">Although chronic disease management is strong, there is an opportunity to improve the utilization of automated reminders for preventive screenings, such as colonoscopies and mammograms, which are crucial for the aging population in Miami.</w:t>
      </w:r>
    </w:p>
    <w:p>
      <w:pPr>
        <w:numPr>
          <w:ilvl w:val="0"/>
          <w:numId w:val="1001"/>
        </w:numPr>
        <w:pStyle w:val="Compact"/>
      </w:pPr>
      <w:r>
        <w:rPr>
          <w:bCs/>
          <w:b/>
        </w:rPr>
        <w:t xml:space="preserve">Telehealth Integration:</w:t>
      </w:r>
      <w:r>
        <w:t xml:space="preserve"> </w:t>
      </w:r>
      <w:r>
        <w:t xml:space="preserve">Post-pandemic, telehealth has become a standard of care. Dr. Rodriguez is encouraged to further integrate telehealth options to improve access for patients with mobility issues or transportation challenges common in urban Miami.</w:t>
      </w:r>
    </w:p>
    <w:bookmarkEnd w:id="30"/>
    <w:bookmarkStart w:id="31" w:name="conclusion-and-recommendation"/>
    <w:p>
      <w:pPr>
        <w:pStyle w:val="Heading2"/>
      </w:pPr>
      <w:r>
        <w:t xml:space="preserve">8. Conclusion and Recommendation</w:t>
      </w:r>
    </w:p>
    <w:p>
      <w:pPr>
        <w:pStyle w:val="FirstParagraph"/>
      </w:pPr>
      <w:r>
        <w:t xml:space="preserve">Based on the comprehensive evaluation of clinical records, professional conduct, and patient feedback, the Peer Review Committee concludes that Dr. Elena Rodriguez performs at a level commensurate with her role as a Doctor General Practitioner. Her practice aligns with the high standards expected in the United States Miami healthcare system.</w:t>
      </w:r>
    </w:p>
    <w:p>
      <w:pPr>
        <w:pStyle w:val="BodyText"/>
      </w:pPr>
      <w:r>
        <w:rPr>
          <w:bCs/>
          <w:b/>
        </w:rPr>
        <w:t xml:space="preserve">Recommendation:</w:t>
      </w:r>
      <w:r>
        <w:t xml:space="preserve"> </w:t>
      </w:r>
      <w:r>
        <w:t xml:space="preserve">Privileges are recommended for renewal without restriction. The physician is encouraged to implement the suggested improvements regarding preventive care reminders and telehealth integration.</w:t>
      </w:r>
    </w:p>
    <w:bookmarkEnd w:id="31"/>
    <w:p>
      <w:pPr>
        <w:pStyle w:val="BodyText"/>
      </w:pPr>
      <w:r>
        <w:rPr>
          <w:bCs/>
          <w:b/>
        </w:rPr>
        <w:t xml:space="preserve">Reviewed By:</w:t>
      </w:r>
    </w:p>
    <w:p>
      <w:pPr>
        <w:pStyle w:val="BodyText"/>
      </w:pPr>
      <w:r>
        <w:t xml:space="preserve">Dr. James Miller, MD, FACP</w:t>
      </w:r>
    </w:p>
    <w:p>
      <w:pPr>
        <w:pStyle w:val="BodyText"/>
      </w:pPr>
      <w:r>
        <w:t xml:space="preserve">Chairman, Medical Staff Peer Review Committee</w:t>
      </w:r>
    </w:p>
    <w:p>
      <w:pPr>
        <w:pStyle w:val="BodyText"/>
      </w:pPr>
      <w:r>
        <w:t xml:space="preserve">Miami Primary Care Consortium</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Miami, FL</dc:title>
  <dc:creator/>
  <dc:language>en</dc:language>
  <cp:keywords/>
  <dcterms:created xsi:type="dcterms:W3CDTF">2026-10-10T08:55:09Z</dcterms:created>
  <dcterms:modified xsi:type="dcterms:W3CDTF">2026-10-10T08:55:09Z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