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Uzbekistan Tashkent</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PR-TSK-2023-089</w:t>
      </w:r>
    </w:p>
    <w:bookmarkEnd w:id="20"/>
    <w:bookmarkStart w:id="21" w:name="introduction-and-scope"/>
    <w:p>
      <w:pPr>
        <w:pStyle w:val="Heading2"/>
      </w:pPr>
      <w:r>
        <w:t xml:space="preserve">1. Introduction and Scope</w:t>
      </w:r>
    </w:p>
    <w:p>
      <w:pPr>
        <w:pStyle w:val="FirstParagraph"/>
      </w:pPr>
      <w:r>
        <w:t xml:space="preserve">This Peer Review Report has been conducted in accordance with the medical standards established by the Ministry of Health of the Republic of Uzbekistan. The primary objective of this evaluation is to assess the clinical competence, professional conduct, and adherence to evidence-based practices of a Doctor General Practitioner operating within the healthcare facilities of Uzbekistan Tashkent.</w:t>
      </w:r>
    </w:p>
    <w:p>
      <w:pPr>
        <w:pStyle w:val="BodyText"/>
      </w:pPr>
      <w:r>
        <w:t xml:space="preserve">As the capital city, Tashkent serves as a hub for medical innovation and patient care in the region. Consequently, the expectations for a Doctor General Practitioner here are high. This review examines the physician's ability to manage a diverse patient demographic, handle acute and chronic conditions, and collaborate effectively within the multidisciplinary teams typical of Tashkent's major polyclinics and hospitals.</w:t>
      </w:r>
    </w:p>
    <w:bookmarkEnd w:id="21"/>
    <w:bookmarkStart w:id="22" w:name="X45c1b4156b66fede970d38e87ba1f3035493e48"/>
    <w:p>
      <w:pPr>
        <w:pStyle w:val="Heading2"/>
      </w:pPr>
      <w:r>
        <w:t xml:space="preserve">2. Clinical Competence and Diagnostic Accuracy</w:t>
      </w:r>
    </w:p>
    <w:p>
      <w:pPr>
        <w:pStyle w:val="FirstParagraph"/>
      </w:pPr>
      <w:r>
        <w:t xml:space="preserve">The Doctor General Practitioner demonstrated a robust understanding of general medicine principles. During the review period, the physician was observed managing a wide array of cases, ranging from common respiratory infections to complex chronic disease management, including hypertension and type 2 diabetes, which are prevalent in the Uzbekistan Tashkent population.</w:t>
      </w:r>
    </w:p>
    <w:p>
      <w:pPr>
        <w:pStyle w:val="BodyText"/>
      </w:pPr>
      <w:r>
        <w:t xml:space="preserve">Diagnostic accuracy was evaluated through case file audits. The Doctor General Practitioner consistently utilized appropriate diagnostic criteria and ordered necessary laboratory and imaging studies without unnecessary redundancy. This approach aligns with the cost-effective healthcare models encouraged by the national health strategy. The physician showed particular proficiency in early detection of cardiovascular risk factors, a critical area of focus for public health in Tashkent.</w:t>
      </w:r>
    </w:p>
    <w:bookmarkEnd w:id="22"/>
    <w:bookmarkStart w:id="23" w:name="patient-care-and-communication"/>
    <w:p>
      <w:pPr>
        <w:pStyle w:val="Heading2"/>
      </w:pPr>
      <w:r>
        <w:t xml:space="preserve">3. Patient Care and Communication</w:t>
      </w:r>
    </w:p>
    <w:p>
      <w:pPr>
        <w:pStyle w:val="FirstParagraph"/>
      </w:pPr>
      <w:r>
        <w:t xml:space="preserve">Effective communication is paramount for a Doctor General Practitioner. The review assessed the physician's interactions with patients, noting a high level of empathy and cultural sensitivity. Given the multicultural environment of Uzbekistan Tashkent, the Doctor General Practitioner successfully navigated language barriers and cultural nuances, ensuring that patients from various backgrounds felt heard and respected.</w:t>
      </w:r>
    </w:p>
    <w:p>
      <w:pPr>
        <w:pStyle w:val="BodyText"/>
      </w:pPr>
      <w:r>
        <w:t xml:space="preserve">Patient education was a strong point. The physician took time to explain treatment plans, medication regimens, and lifestyle modifications in clear, accessible terms. This is particularly important in Tashkent, where health literacy varies significantly among the population. The Doctor General Practitioner's ability to engage patients in their own care contributes to better adherence to treatment protocols and improved long-term health outcomes.</w:t>
      </w:r>
    </w:p>
    <w:bookmarkEnd w:id="23"/>
    <w:bookmarkStart w:id="24" w:name="X4398da2881e62568a486656bbff0fecff1ae5d0"/>
    <w:p>
      <w:pPr>
        <w:pStyle w:val="Heading2"/>
      </w:pPr>
      <w:r>
        <w:t xml:space="preserve">4. Adherence to Medical Standards and Protocols</w:t>
      </w:r>
    </w:p>
    <w:p>
      <w:pPr>
        <w:pStyle w:val="FirstParagraph"/>
      </w:pPr>
      <w:r>
        <w:t xml:space="preserve">Compliance with national clinical guidelines is a mandatory requirement for all medical professionals in Uzbekistan. This Peer Review Report confirms that the Doctor General Practitioner strictly adheres to the clinical protocols issued by the Ministry of Health. This includes proper documentation of patient encounters, accurate prescription practices, and timely reporting of notifiable diseases.</w:t>
      </w:r>
    </w:p>
    <w:p>
      <w:pPr>
        <w:pStyle w:val="BodyText"/>
      </w:pPr>
      <w:r>
        <w:t xml:space="preserve">The physician's record-keeping was found to be thorough and organized. Electronic health records were updated promptly, ensuring continuity of care. Furthermore, the Doctor General Practitioner demonstrated a commitment to infection control and safety standards, which are rigorously enforced in healthcare facilities across Tashkent.</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is essential for maintaining high standards of care. The Doctor General Practitioner has actively participated in continuing medical education (CME) programs and workshops relevant to general practice. This commitment to learning ensures that the physician remains current with the latest medical advancements and best practices applicable to the context of Uzbekistan Tashkent.</w:t>
      </w:r>
    </w:p>
    <w:p>
      <w:pPr>
        <w:pStyle w:val="BodyText"/>
      </w:pPr>
      <w:r>
        <w:t xml:space="preserve">Ethical conduct was also evaluated. The physician upheld the principles of medical ethics, including patient confidentiality, informed consent, and professional integrity. There were no reported ethical violations or complaints during the review period. The Doctor General Practitioner maintains a professional relationship with colleagues and contributes positively to the medical community in Tashkent.</w:t>
      </w:r>
    </w:p>
    <w:bookmarkEnd w:id="25"/>
    <w:bookmarkStart w:id="26" w:name="areas-for-improvement"/>
    <w:p>
      <w:pPr>
        <w:pStyle w:val="Heading2"/>
      </w:pPr>
      <w:r>
        <w:t xml:space="preserve">6. Areas for Improvement</w:t>
      </w:r>
    </w:p>
    <w:p>
      <w:pPr>
        <w:pStyle w:val="FirstParagraph"/>
      </w:pPr>
      <w:r>
        <w:t xml:space="preserve">While the overall performance of the Doctor General Practitioner is commendable, this Peer Review Report identifies a few areas for potential enhancement. First, there is an opportunity to further integrate digital health tools into patient management, leveraging the growing telemedicine infrastructure in Uzbekistan Tashkent. Second, the physician could benefit from additional training in managing rare or complex cases that may require specialized referral pathways, ensuring seamless transitions to tertiary care centers in the capital.</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Doctor General Practitioner meets and, in many aspects, exceeds the professional standards required for practice in Uzbekistan Tashkent. The physician exhibits strong clinical skills, excellent patient communication, and a steadfast commitment to ethical medical practice.</w:t>
      </w:r>
    </w:p>
    <w:p>
      <w:pPr>
        <w:pStyle w:val="BodyText"/>
      </w:pPr>
      <w:r>
        <w:t xml:space="preserve">Based on the findings of this evaluation, it is recommended that the Doctor General Practitioner be granted full certification to continue practicing general medicine in Tashkent. The physician is encouraged to pursue the suggested areas for improvement to further enhance the quality of care provided to the community.</w:t>
      </w:r>
    </w:p>
    <w:bookmarkEnd w:id="27"/>
    <w:p>
      <w:pPr>
        <w:pStyle w:val="BodyText"/>
      </w:pPr>
      <w:r>
        <w:rPr>
          <w:bCs/>
          <w:b/>
        </w:rPr>
        <w:t xml:space="preserve">Reviewed By:</w:t>
      </w:r>
    </w:p>
    <w:p>
      <w:pPr>
        <w:pStyle w:val="BodyText"/>
      </w:pPr>
      <w:r>
        <w:t xml:space="preserve">Dr. A. Karimov</w:t>
      </w:r>
    </w:p>
    <w:p>
      <w:pPr>
        <w:pStyle w:val="BodyText"/>
      </w:pPr>
      <w:r>
        <w:t xml:space="preserve">Senior Medical Reviewer</w:t>
      </w:r>
    </w:p>
    <w:p>
      <w:pPr>
        <w:pStyle w:val="BodyText"/>
      </w:pPr>
      <w:r>
        <w:t xml:space="preserve">Tashkent Medical Association</w:t>
      </w:r>
    </w:p>
    <w:p>
      <w:pPr>
        <w:pStyle w:val="BodyText"/>
      </w:pPr>
      <w:r>
        <w:rPr>
          <w:bCs/>
          <w:b/>
        </w:rPr>
        <w:t xml:space="preserve">Approved By:</w:t>
      </w:r>
    </w:p>
    <w:p>
      <w:pPr>
        <w:pStyle w:val="BodyText"/>
      </w:pPr>
      <w:r>
        <w:t xml:space="preserve">Dr. S. Rahimova</w:t>
      </w:r>
    </w:p>
    <w:p>
      <w:pPr>
        <w:pStyle w:val="BodyText"/>
      </w:pPr>
      <w:r>
        <w:t xml:space="preserve">Head of Quality Assurance</w:t>
      </w:r>
    </w:p>
    <w:p>
      <w:pPr>
        <w:pStyle w:val="BodyText"/>
      </w:pPr>
      <w:r>
        <w:t xml:space="preserve">Ministry of Health Representative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Uzbekistan Tashkent</dc:title>
  <dc:creator/>
  <dc:language>en</dc:language>
  <cp:keywords/>
  <dcterms:created xsi:type="dcterms:W3CDTF">2026-10-10T02:03:21Z</dcterms:created>
  <dcterms:modified xsi:type="dcterms:W3CDTF">2026-10-10T02:03:21Z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