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28"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Application in Algeria Algiers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and Economic Analysis Board</w:t>
      </w:r>
    </w:p>
    <w:bookmarkStart w:id="20" w:name="introduction-and-scope"/>
    <w:p>
      <w:pPr>
        <w:pStyle w:val="Heading2"/>
      </w:pPr>
      <w:r>
        <w:t xml:space="preserve">1. Introduction and Scope</w:t>
      </w:r>
    </w:p>
    <w:p>
      <w:pPr>
        <w:pStyle w:val="FirstParagraph"/>
      </w:pPr>
      <w:r>
        <w:t xml:space="preserve">This Peer Review Report provides a comprehensive evaluation of the publication known as</w:t>
      </w:r>
      <w:r>
        <w:t xml:space="preserve"> </w:t>
      </w:r>
      <w:r>
        <w:rPr>
          <w:iCs/>
          <w:i/>
        </w:rPr>
        <w:t xml:space="preserve">The Economist</w:t>
      </w:r>
      <w:r>
        <w:t xml:space="preserve">. The review is specifically tailored to assess the utility, accuracy, and relevance of this periodical for professionals, policymakers, and academics operating within the economic and political landscape of</w:t>
      </w:r>
      <w:r>
        <w:t xml:space="preserve"> </w:t>
      </w:r>
      <w:r>
        <w:rPr>
          <w:bCs/>
          <w:b/>
        </w:rPr>
        <w:t xml:space="preserve">Algeria Algiers</w:t>
      </w:r>
      <w:r>
        <w:t xml:space="preserve">. As the capital city serves as the primary hub for financial decision-making, diplomatic relations, and industrial strategy in Algeria, the insights provided by global publications are critical. This report examines whether</w:t>
      </w:r>
      <w:r>
        <w:t xml:space="preserve"> </w:t>
      </w:r>
      <w:r>
        <w:rPr>
          <w:iCs/>
          <w:i/>
        </w:rPr>
        <w:t xml:space="preserve">The Economist</w:t>
      </w:r>
      <w:r>
        <w:t xml:space="preserve"> </w:t>
      </w:r>
      <w:r>
        <w:t xml:space="preserve">offers actionable intelligence for stakeholders in Algiers or if it suffers from a lack of localized context.</w:t>
      </w:r>
    </w:p>
    <w:bookmarkEnd w:id="20"/>
    <w:bookmarkStart w:id="21" w:name="editorial-standards-and-methodology"/>
    <w:p>
      <w:pPr>
        <w:pStyle w:val="Heading2"/>
      </w:pPr>
      <w:r>
        <w:t xml:space="preserve">2. Editorial Standards and Methodology</w:t>
      </w:r>
    </w:p>
    <w:p>
      <w:pPr>
        <w:pStyle w:val="FirstParagraph"/>
      </w:pPr>
      <w:r>
        <w:rPr>
          <w:iCs/>
          <w:i/>
        </w:rPr>
        <w:t xml:space="preserve">The Economist</w:t>
      </w:r>
      <w:r>
        <w:t xml:space="preserve"> </w:t>
      </w:r>
      <w:r>
        <w:t xml:space="preserve">is renowned for its rigorous editorial standards. The publication operates under a collective editorial responsibility, meaning articles are not signed by individual authors but represent the consensus of the editorial board. For a professional in</w:t>
      </w:r>
      <w:r>
        <w:t xml:space="preserve"> </w:t>
      </w:r>
      <w:r>
        <w:rPr>
          <w:bCs/>
          <w:b/>
        </w:rPr>
        <w:t xml:space="preserve">Algeria Algiers</w:t>
      </w:r>
      <w:r>
        <w:t xml:space="preserve">, this approach offers a distinct advantage: it reduces the noise of individual bias and focuses on data-driven arguments. The methodology employed by the publication relies heavily on statistical analysis, historical comparison, and macroeconomic modeling.</w:t>
      </w:r>
    </w:p>
    <w:p>
      <w:pPr>
        <w:pStyle w:val="BodyText"/>
      </w:pPr>
      <w:r>
        <w:t xml:space="preserve">However, the review notes that while the global methodology is sound, the application of these standards to developing economies can sometimes feel formulaic. The publication often applies Western-centric economic frameworks to North African markets. While this provides a standardized view for international investors, local economists in Algiers may find that these models do not fully account for the unique structural rigidities and social contracts present in the Algerian economy.</w:t>
      </w:r>
    </w:p>
    <w:bookmarkEnd w:id="21"/>
    <w:bookmarkStart w:id="24" w:name="relevance-to-the-algerian-context"/>
    <w:p>
      <w:pPr>
        <w:pStyle w:val="Heading2"/>
      </w:pPr>
      <w:r>
        <w:t xml:space="preserve">3. Relevance to the Algerian Context</w:t>
      </w:r>
    </w:p>
    <w:p>
      <w:pPr>
        <w:pStyle w:val="FirstParagraph"/>
      </w:pPr>
      <w:r>
        <w:t xml:space="preserve">The primary metric for this review is the publication's relevance to the specific needs of the</w:t>
      </w:r>
      <w:r>
        <w:t xml:space="preserve"> </w:t>
      </w:r>
      <w:r>
        <w:rPr>
          <w:bCs/>
          <w:b/>
        </w:rPr>
        <w:t xml:space="preserve">Algeria Algiers</w:t>
      </w:r>
      <w:r>
        <w:t xml:space="preserve"> </w:t>
      </w:r>
      <w:r>
        <w:t xml:space="preserve">market. The analysis reveals a mixed performance in this area.</w:t>
      </w:r>
    </w:p>
    <w:bookmarkStart w:id="22" w:name="energy-and-hydrocarbons"/>
    <w:p>
      <w:pPr>
        <w:pStyle w:val="Heading3"/>
      </w:pPr>
      <w:r>
        <w:t xml:space="preserve">3.1 Energy and Hydrocarbons</w:t>
      </w:r>
    </w:p>
    <w:p>
      <w:pPr>
        <w:pStyle w:val="FirstParagraph"/>
      </w:pPr>
      <w:r>
        <w:t xml:space="preserve">Given that the Algerian economy is heavily dependent on hydrocarbons, the coverage of global energy markets is of paramount importance.</w:t>
      </w:r>
      <w:r>
        <w:t xml:space="preserve"> </w:t>
      </w:r>
      <w:r>
        <w:rPr>
          <w:iCs/>
          <w:i/>
        </w:rPr>
        <w:t xml:space="preserve">The Economist</w:t>
      </w:r>
      <w:r>
        <w:t xml:space="preserve"> </w:t>
      </w:r>
      <w:r>
        <w:t xml:space="preserve">excels in this domain. Its analysis of oil price fluctuations, the transition to renewable energy, and the geopolitical dynamics of the Middle East and North Africa (MENA) region is exceptional. For energy sector executives in Algiers, this section provides vital foresight into global demand trends and regulatory shifts that will impact Sonatrach and the broader energy sector.</w:t>
      </w:r>
    </w:p>
    <w:bookmarkEnd w:id="22"/>
    <w:bookmarkStart w:id="23" w:name="political-economy-and-governance"/>
    <w:p>
      <w:pPr>
        <w:pStyle w:val="Heading3"/>
      </w:pPr>
      <w:r>
        <w:t xml:space="preserve">3.2 Political Economy and Governance</w:t>
      </w:r>
    </w:p>
    <w:p>
      <w:pPr>
        <w:pStyle w:val="FirstParagraph"/>
      </w:pPr>
      <w:r>
        <w:t xml:space="preserve">The publication’s coverage of Algerian politics is generally accurate but often viewed through an external lens. While it correctly identifies key political shifts and the implications of the Hirak movement, the nuance required to understand the internal power dynamics of the Algerian state is sometimes lacking. For a reader in Algiers, the analysis can appear superficial, focusing more on stability risks for foreign investors than on the domestic socio-political realities.</w:t>
      </w:r>
    </w:p>
    <w:bookmarkEnd w:id="23"/>
    <w:bookmarkEnd w:id="24"/>
    <w:bookmarkStart w:id="25" w:name="critical-assessment-of-content"/>
    <w:p>
      <w:pPr>
        <w:pStyle w:val="Heading2"/>
      </w:pPr>
      <w:r>
        <w:t xml:space="preserve">4. Critical Assessment of Content</w:t>
      </w:r>
    </w:p>
    <w:p>
      <w:pPr>
        <w:pStyle w:val="FirstParagraph"/>
      </w:pPr>
      <w:r>
        <w:t xml:space="preserve">This section details the strengths and weaknesses of</w:t>
      </w:r>
      <w:r>
        <w:t xml:space="preserve"> </w:t>
      </w:r>
      <w:r>
        <w:rPr>
          <w:iCs/>
          <w:i/>
        </w:rPr>
        <w:t xml:space="preserve">The Economist</w:t>
      </w:r>
      <w:r>
        <w:t xml:space="preserve"> </w:t>
      </w:r>
      <w:r>
        <w:t xml:space="preserve">as a resource for the target audience.</w:t>
      </w:r>
    </w:p>
    <w:p>
      <w:pPr>
        <w:numPr>
          <w:ilvl w:val="0"/>
          <w:numId w:val="1001"/>
        </w:numPr>
        <w:pStyle w:val="Compact"/>
      </w:pPr>
      <w:r>
        <w:rPr>
          <w:bCs/>
          <w:b/>
        </w:rPr>
        <w:t xml:space="preserve">Global Connectivity:</w:t>
      </w:r>
      <w:r>
        <w:t xml:space="preserve"> </w:t>
      </w:r>
      <w:r>
        <w:t xml:space="preserve">The publication is unparalleled in connecting local events in Algeria to global trends. It helps Algiers-based professionals understand how decisions in Washington, Brussels, or Beijing affect the Algerian dinar and trade policies.</w:t>
      </w:r>
    </w:p>
    <w:p>
      <w:pPr>
        <w:numPr>
          <w:ilvl w:val="0"/>
          <w:numId w:val="1001"/>
        </w:numPr>
        <w:pStyle w:val="Compact"/>
      </w:pPr>
      <w:r>
        <w:rPr>
          <w:bCs/>
          <w:b/>
        </w:rPr>
        <w:t xml:space="preserve">Language and Accessibility:</w:t>
      </w:r>
      <w:r>
        <w:t xml:space="preserve"> </w:t>
      </w:r>
      <w:r>
        <w:t xml:space="preserve">Written in concise, high-level English, it serves as an excellent tool for English language acquisition among Algerian professionals. However, the idiomatic British English used can occasionally obscure meaning for non-native speakers.</w:t>
      </w:r>
    </w:p>
    <w:p>
      <w:pPr>
        <w:numPr>
          <w:ilvl w:val="0"/>
          <w:numId w:val="1001"/>
        </w:numPr>
        <w:pStyle w:val="Compact"/>
      </w:pPr>
      <w:r>
        <w:rPr>
          <w:bCs/>
          <w:b/>
        </w:rPr>
        <w:t xml:space="preserve">Investment Intelligence:</w:t>
      </w:r>
      <w:r>
        <w:t xml:space="preserve"> </w:t>
      </w:r>
      <w:r>
        <w:t xml:space="preserve">For foreign direct investment (FDI) managers in Algiers, the publication offers a clear window into how the rest of the world perceives Algeria. This is crucial for managing international relations and attracting capital.</w:t>
      </w:r>
    </w:p>
    <w:p>
      <w:pPr>
        <w:numPr>
          <w:ilvl w:val="0"/>
          <w:numId w:val="1001"/>
        </w:numPr>
        <w:pStyle w:val="Compact"/>
      </w:pPr>
      <w:r>
        <w:rPr>
          <w:bCs/>
          <w:b/>
        </w:rPr>
        <w:t xml:space="preserve">Lack of Granularity:</w:t>
      </w:r>
      <w:r>
        <w:t xml:space="preserve"> </w:t>
      </w:r>
      <w:r>
        <w:t xml:space="preserve">The report identifies a significant gap in micro-economic data regarding Algeria. The publication rarely dives deep into specific Algerian industries beyond energy, such as agriculture, manufacturing, or the burgeoning tech sector in Algiers.</w:t>
      </w:r>
    </w:p>
    <w:bookmarkEnd w:id="25"/>
    <w:bookmarkStart w:id="26" w:name="X7e199994bc378ac4a9c8b2bbe01ef9e560685a1"/>
    <w:p>
      <w:pPr>
        <w:pStyle w:val="Heading2"/>
      </w:pPr>
      <w:r>
        <w:t xml:space="preserve">5. Strategic Recommendations for Stakeholders in Algiers</w:t>
      </w:r>
    </w:p>
    <w:p>
      <w:pPr>
        <w:pStyle w:val="FirstParagraph"/>
      </w:pPr>
      <w:r>
        <w:t xml:space="preserve">Based on this Peer Review Report, the following recommendations are made for the use of</w:t>
      </w:r>
      <w:r>
        <w:t xml:space="preserve"> </w:t>
      </w:r>
      <w:r>
        <w:rPr>
          <w:iCs/>
          <w:i/>
        </w:rPr>
        <w:t xml:space="preserve">The Economist</w:t>
      </w:r>
      <w:r>
        <w:t xml:space="preserve"> </w:t>
      </w:r>
      <w:r>
        <w:t xml:space="preserve">within</w:t>
      </w:r>
      <w:r>
        <w:t xml:space="preserve"> </w:t>
      </w:r>
      <w:r>
        <w:rPr>
          <w:bCs/>
          <w:b/>
        </w:rPr>
        <w:t xml:space="preserve">Algeria Algiers</w:t>
      </w:r>
      <w:r>
        <w:t xml:space="preserve">:</w:t>
      </w:r>
    </w:p>
    <w:p>
      <w:pPr>
        <w:numPr>
          <w:ilvl w:val="0"/>
          <w:numId w:val="1002"/>
        </w:numPr>
        <w:pStyle w:val="Compact"/>
      </w:pPr>
      <w:r>
        <w:rPr>
          <w:bCs/>
          <w:b/>
        </w:rPr>
        <w:t xml:space="preserve">Supplementary Reading:</w:t>
      </w:r>
      <w:r>
        <w:t xml:space="preserve"> </w:t>
      </w:r>
      <w:r>
        <w:t xml:space="preserve">Stakeholders should not rely on</w:t>
      </w:r>
      <w:r>
        <w:t xml:space="preserve"> </w:t>
      </w:r>
      <w:r>
        <w:rPr>
          <w:iCs/>
          <w:i/>
        </w:rPr>
        <w:t xml:space="preserve">The Economist</w:t>
      </w:r>
      <w:r>
        <w:t xml:space="preserve"> </w:t>
      </w:r>
      <w:r>
        <w:t xml:space="preserve">as a sole source of information regarding domestic Algerian affairs. It must be supplemented with local reports from the Bank of Algeria and domestic think tanks.</w:t>
      </w:r>
    </w:p>
    <w:p>
      <w:pPr>
        <w:numPr>
          <w:ilvl w:val="0"/>
          <w:numId w:val="1002"/>
        </w:numPr>
        <w:pStyle w:val="Compact"/>
      </w:pPr>
      <w:r>
        <w:rPr>
          <w:bCs/>
          <w:b/>
        </w:rPr>
        <w:t xml:space="preserve">Focus on Global Trends:</w:t>
      </w:r>
      <w:r>
        <w:t xml:space="preserve"> </w:t>
      </w:r>
      <w:r>
        <w:t xml:space="preserve">Utilize the publication primarily for its analysis of global macroeconomic trends, energy markets, and international trade regulations.</w:t>
      </w:r>
    </w:p>
    <w:p>
      <w:pPr>
        <w:numPr>
          <w:ilvl w:val="0"/>
          <w:numId w:val="1002"/>
        </w:numPr>
        <w:pStyle w:val="Compact"/>
      </w:pPr>
      <w:r>
        <w:rPr>
          <w:bCs/>
          <w:b/>
        </w:rPr>
        <w:t xml:space="preserve">Critical Consumption:</w:t>
      </w:r>
      <w:r>
        <w:t xml:space="preserve"> </w:t>
      </w:r>
      <w:r>
        <w:t xml:space="preserve">Readers in Algiers should approach the publication with a critical eye, recognizing its liberal, pro-globalization bias. This bias may not always align with the protectionist or state-led economic strategies currently favored in Algeria.</w:t>
      </w:r>
    </w:p>
    <w:bookmarkEnd w:id="26"/>
    <w:bookmarkStart w:id="27"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remains a high-value resource for professionals in</w:t>
      </w:r>
      <w:r>
        <w:t xml:space="preserve"> </w:t>
      </w:r>
      <w:r>
        <w:rPr>
          <w:bCs/>
          <w:b/>
        </w:rPr>
        <w:t xml:space="preserve">Algeria Algiers</w:t>
      </w:r>
      <w:r>
        <w:t xml:space="preserve">, particularly those involved in international trade, energy, and diplomacy. Its strength lies in its ability to contextualize Algeria within the broader global economy. However, its limitations regarding local nuance and micro-economic detail mean it should be used as a strategic overview tool rather than a definitive guide for domestic policy or local market analysis. For the discerning reader in Algiers, it is an essential, albeit imperfect, component of a comprehensive information diet.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Algeria Algiers</dc:title>
  <dc:creator/>
  <dc:language>en</dc:language>
  <cp:keywords/>
  <dcterms:created xsi:type="dcterms:W3CDTF">2026-10-10T05:10:30Z</dcterms:created>
  <dcterms:modified xsi:type="dcterms:W3CDTF">2026-10-10T05:10:30Z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