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Melbourne,</w:t>
      </w:r>
      <w:r>
        <w:t xml:space="preserve"> </w:t>
      </w:r>
      <w:r>
        <w:t xml:space="preserve">Australia</w:t>
      </w:r>
    </w:p>
    <w:bookmarkStart w:id="26"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w:t>
      </w:r>
      <w:r>
        <w:t xml:space="preserve"> </w:t>
      </w:r>
      <w:r>
        <w:rPr>
          <w:iCs/>
          <w:i/>
        </w:rPr>
        <w:t xml:space="preserve">The Economist</w:t>
      </w:r>
      <w:r>
        <w:t xml:space="preserve"> </w:t>
      </w:r>
      <w:r>
        <w:t xml:space="preserve">Publication</w:t>
      </w:r>
    </w:p>
    <w:p>
      <w:pPr>
        <w:pStyle w:val="BodyText"/>
      </w:pPr>
      <w:r>
        <w:rPr>
          <w:bCs/>
          <w:b/>
        </w:rPr>
        <w:t xml:space="preserve">Context:</w:t>
      </w:r>
      <w:r>
        <w:t xml:space="preserve"> </w:t>
      </w:r>
      <w:r>
        <w:t xml:space="preserve">Relevance and Utility for Professionals in Australia Melbourne</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Academic &amp; Industry Analyst</w:t>
      </w:r>
    </w:p>
    <w:p>
      <w:pPr>
        <w:pStyle w:val="BodyText"/>
      </w:pPr>
      <w:r>
        <w:rPr>
          <w:bCs/>
          <w:b/>
        </w:rPr>
        <w:t xml:space="preserve">Word Count:</w:t>
      </w:r>
      <w:r>
        <w:t xml:space="preserve"> </w:t>
      </w:r>
      <w:r>
        <w:t xml:space="preserve">Approx. 850 words</w:t>
      </w:r>
    </w:p>
    <w:bookmarkStart w:id="20" w:name="introduction-and-scope"/>
    <w:p>
      <w:pPr>
        <w:pStyle w:val="Heading2"/>
      </w:pPr>
      <w:r>
        <w:t xml:space="preserve">1. Introduction and Scope</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primary objective of this review is to assess the publication's editorial integrity, analytical depth, and specific relevance to the socio-economic landscape of Australia Melbourne. As Melbourne continues to solidify its status as a leading global city—often cited for its cultural vibrancy, educational institutions, and economic diversity—the need for high-quality, unbiased economic and political analysis is paramount. This report evaluates whether</w:t>
      </w:r>
      <w:r>
        <w:t xml:space="preserve"> </w:t>
      </w:r>
      <w:r>
        <w:rPr>
          <w:iCs/>
          <w:i/>
        </w:rPr>
        <w:t xml:space="preserve">The Economist</w:t>
      </w:r>
      <w:r>
        <w:t xml:space="preserve"> </w:t>
      </w:r>
      <w:r>
        <w:t xml:space="preserve">serves as a reliable resource for policymakers, business leaders, academics, and informed citizens residing in this specific Australian context.</w:t>
      </w:r>
    </w:p>
    <w:bookmarkEnd w:id="20"/>
    <w:bookmarkStart w:id="21" w:name="editorial-integrity-and-methodology"/>
    <w:p>
      <w:pPr>
        <w:pStyle w:val="Heading2"/>
      </w:pPr>
      <w:r>
        <w:t xml:space="preserve">2. Editorial Integrity and Methodology</w:t>
      </w:r>
    </w:p>
    <w:p>
      <w:pPr>
        <w:pStyle w:val="FirstParagraph"/>
      </w:pPr>
      <w:r>
        <w:t xml:space="preserve">A cornerstone of</w:t>
      </w:r>
      <w:r>
        <w:t xml:space="preserve"> </w:t>
      </w:r>
      <w:r>
        <w:rPr>
          <w:iCs/>
          <w:i/>
        </w:rPr>
        <w:t xml:space="preserve">The Economist</w:t>
      </w:r>
      <w:r>
        <w:t xml:space="preserve">'s reputation is its commitment to editorial independence. Unlike many modern media outlets that rely heavily on sensationalism or partisan alignment,</w:t>
      </w:r>
      <w:r>
        <w:t xml:space="preserve"> </w:t>
      </w:r>
      <w:r>
        <w:rPr>
          <w:iCs/>
          <w:i/>
        </w:rPr>
        <w:t xml:space="preserve">The Economist</w:t>
      </w:r>
      <w:r>
        <w:t xml:space="preserve"> </w:t>
      </w:r>
      <w:r>
        <w:t xml:space="preserve">maintains a distinct voice characterized by classical liberalism and free-market advocacy. For the discerning reader in Australia Melbourne, this ideological consistency is both a strength and a point of critical consideration. The publication’s methodology involves rigorous fact-checking and data-driven journalism, which aligns well with the analytical standards expected by Melbourne’s robust academic sector, including institutions such as the University of Melbourne and Monash University.</w:t>
      </w:r>
    </w:p>
    <w:p>
      <w:pPr>
        <w:pStyle w:val="BodyText"/>
      </w:pPr>
      <w:r>
        <w:t xml:space="preserve">However, the review notes that the publication’s strong editorial stance occasionally borders on advocacy. While this provides clear, decisive arguments, readers in Melbourne must remain cognizant of the underlying liberal bias when applying the publication’s insights to local policy debates, particularly regarding housing affordability, immigration, and indigenous rights, which are critical issues in the Australian capital of culture.</w:t>
      </w:r>
    </w:p>
    <w:bookmarkEnd w:id="21"/>
    <w:bookmarkStart w:id="22" w:name="relevance-to-australia-melbourne"/>
    <w:p>
      <w:pPr>
        <w:pStyle w:val="Heading2"/>
      </w:pPr>
      <w:r>
        <w:t xml:space="preserve">3. Relevance to Australia Melbourne</w:t>
      </w:r>
    </w:p>
    <w:p>
      <w:pPr>
        <w:pStyle w:val="FirstParagraph"/>
      </w:pPr>
      <w:r>
        <w:t xml:space="preserve">The applicability of</w:t>
      </w:r>
      <w:r>
        <w:t xml:space="preserve"> </w:t>
      </w:r>
      <w:r>
        <w:rPr>
          <w:iCs/>
          <w:i/>
        </w:rPr>
        <w:t xml:space="preserve">The Economist</w:t>
      </w:r>
      <w:r>
        <w:t xml:space="preserve"> </w:t>
      </w:r>
      <w:r>
        <w:t xml:space="preserve">to the Australia Melbourne context is significant, though it requires a nuanced reading approach. The publication frequently covers the Asia-Pacific region, offering valuable insights into trade dynamics, geopolitical shifts, and economic trends that directly impact Melbourne’s economy. Given Melbourne’s heavy reliance on international trade, tourism, and education exports, the global perspective offered by</w:t>
      </w:r>
      <w:r>
        <w:t xml:space="preserve"> </w:t>
      </w:r>
      <w:r>
        <w:rPr>
          <w:iCs/>
          <w:i/>
        </w:rPr>
        <w:t xml:space="preserve">The Economist</w:t>
      </w:r>
      <w:r>
        <w:t xml:space="preserve"> </w:t>
      </w:r>
      <w:r>
        <w:t xml:space="preserve">is indispensable.</w:t>
      </w:r>
    </w:p>
    <w:p>
      <w:pPr>
        <w:pStyle w:val="BodyText"/>
      </w:pPr>
      <w:r>
        <w:t xml:space="preserve">Specifically, the publication’s coverage of China-Australia relations is particularly pertinent. As Melbourne serves as a gateway for many Chinese students and investors, understanding the geopolitical nuances detailed in</w:t>
      </w:r>
      <w:r>
        <w:t xml:space="preserve"> </w:t>
      </w:r>
      <w:r>
        <w:rPr>
          <w:iCs/>
          <w:i/>
        </w:rPr>
        <w:t xml:space="preserve">The Economist</w:t>
      </w:r>
      <w:r>
        <w:t xml:space="preserve"> </w:t>
      </w:r>
      <w:r>
        <w:t xml:space="preserve">is crucial for local businesses and government bodies. Furthermore, the publication’s analysis of global supply chain disruptions and inflationary pressures provides a macroeconomic framework that helps Melbourne-based economists and strategists anticipate local market fluctuations.</w:t>
      </w:r>
    </w:p>
    <w:p>
      <w:pPr>
        <w:pStyle w:val="BodyText"/>
      </w:pPr>
      <w:r>
        <w:t xml:space="preserve">However, the review identifies a gap in hyper-local coverage. While</w:t>
      </w:r>
      <w:r>
        <w:t xml:space="preserve"> </w:t>
      </w:r>
      <w:r>
        <w:rPr>
          <w:iCs/>
          <w:i/>
        </w:rPr>
        <w:t xml:space="preserve">The Economist</w:t>
      </w:r>
      <w:r>
        <w:t xml:space="preserve"> </w:t>
      </w:r>
      <w:r>
        <w:t xml:space="preserve">excels at national and global analysis, it often lacks the granular detail required for Melbourne-specific urban planning, local council politics, or neighborhood-level economic development. Therefore, it should be viewed as a strategic overview tool rather than a tactical local news source.</w:t>
      </w:r>
    </w:p>
    <w:bookmarkEnd w:id="22"/>
    <w:bookmarkStart w:id="23" w:name="quality-of-analysis-and-presentation"/>
    <w:p>
      <w:pPr>
        <w:pStyle w:val="Heading2"/>
      </w:pPr>
      <w:r>
        <w:t xml:space="preserve">4. Quality of Analysis and Presentation</w:t>
      </w:r>
    </w:p>
    <w:p>
      <w:pPr>
        <w:pStyle w:val="FirstParagraph"/>
      </w:pPr>
      <w:r>
        <w:t xml:space="preserve">The quality of writing in</w:t>
      </w:r>
      <w:r>
        <w:t xml:space="preserve"> </w:t>
      </w:r>
      <w:r>
        <w:rPr>
          <w:iCs/>
          <w:i/>
        </w:rPr>
        <w:t xml:space="preserve">The Economist</w:t>
      </w:r>
      <w:r>
        <w:t xml:space="preserve"> </w:t>
      </w:r>
      <w:r>
        <w:t xml:space="preserve">is consistently high, characterized by concise, witty, and intellectually stimulating prose. This style appeals to the educated demographic prevalent in Australia Melbourne. The publication’s use of data visualization is also commendable, offering clear charts and graphs that simplify complex economic data. This is particularly useful for professionals in Melbourne’s finance and technology sectors who require quick, accurate insights.</w:t>
      </w:r>
    </w:p>
    <w:p>
      <w:pPr>
        <w:pStyle w:val="BodyText"/>
      </w:pPr>
      <w:r>
        <w:t xml:space="preserve">The structure of the publication, divided into sections such as Leaders, Briefing, and The World This Week, allows for efficient consumption of information. For the busy professional in Melbourne’s CBD, this format facilitates staying informed on global events without excessive time investment. The inclusion of special reports on topics like climate change and digital transformation is especially relevant, given Melbourne’s ambitious sustainability goals and growing tech ecosystem.</w:t>
      </w:r>
    </w:p>
    <w:bookmarkEnd w:id="23"/>
    <w:bookmarkStart w:id="24" w:name="critical-assessment-and-limitations"/>
    <w:p>
      <w:pPr>
        <w:pStyle w:val="Heading2"/>
      </w:pPr>
      <w:r>
        <w:t xml:space="preserve">5. Critical Assessment and Limitations</w:t>
      </w:r>
    </w:p>
    <w:p>
      <w:pPr>
        <w:pStyle w:val="FirstParagraph"/>
      </w:pPr>
      <w:r>
        <w:t xml:space="preserve">Despite its strengths, this Peer Review Report highlights several limitations. First, the publication’s British-centric perspective can sometimes lead to a misinterpretation of uniquely Australian cultural and political nuances. For instance, the federal structure of the Australian government and the specific role of state governments like Victoria’s are not always fully appreciated in the global analysis.</w:t>
      </w:r>
    </w:p>
    <w:p>
      <w:pPr>
        <w:pStyle w:val="BodyText"/>
      </w:pPr>
      <w:r>
        <w:t xml:space="preserve">Second, the subscription cost may be prohibitive for some individual readers in Australia Melbourne, although institutional access through libraries and universities mitigates this issue. Finally, the publication’s reliance on anonymous authorship, while fostering a unified editorial voice, can sometimes obscure individual accountability and diverse viewpoints within the organization.</w:t>
      </w:r>
    </w:p>
    <w:bookmarkEnd w:id="24"/>
    <w:bookmarkStart w:id="25" w:name="conclusion-and-recommendations"/>
    <w:p>
      <w:pPr>
        <w:pStyle w:val="Heading2"/>
      </w:pPr>
      <w:r>
        <w:t xml:space="preserve">6. Conclusion and Recommendations</w:t>
      </w:r>
    </w:p>
    <w:p>
      <w:pPr>
        <w:pStyle w:val="FirstParagraph"/>
      </w:pPr>
      <w:r>
        <w:t xml:space="preserve">In conclusion,</w:t>
      </w:r>
      <w:r>
        <w:t xml:space="preserve"> </w:t>
      </w:r>
      <w:r>
        <w:rPr>
          <w:iCs/>
          <w:i/>
        </w:rPr>
        <w:t xml:space="preserve">The Economist</w:t>
      </w:r>
      <w:r>
        <w:t xml:space="preserve"> </w:t>
      </w:r>
      <w:r>
        <w:t xml:space="preserve">remains a vital resource for professionals, academics, and policymakers in Australia Melbourne. Its global perspective, analytical rigor, and focus on economic and political trends provide valuable context for understanding the forces shaping Melbourne’s future. However, readers should approach the publication with a critical eye, acknowledging its ideological leanings and limitations in local coverage. It is recommended that</w:t>
      </w:r>
      <w:r>
        <w:t xml:space="preserve"> </w:t>
      </w:r>
      <w:r>
        <w:rPr>
          <w:iCs/>
          <w:i/>
        </w:rPr>
        <w:t xml:space="preserve">The Economist</w:t>
      </w:r>
      <w:r>
        <w:t xml:space="preserve"> </w:t>
      </w:r>
      <w:r>
        <w:t xml:space="preserve">be used in conjunction with local Australian media sources to ensure a balanced and comprehensive understanding of both global and local issues. For the intellectually curious resident of Melbourne,</w:t>
      </w:r>
      <w:r>
        <w:t xml:space="preserve"> </w:t>
      </w:r>
      <w:r>
        <w:rPr>
          <w:iCs/>
          <w:i/>
        </w:rPr>
        <w:t xml:space="preserve">The Economist</w:t>
      </w:r>
      <w:r>
        <w:t xml:space="preserve"> </w:t>
      </w:r>
      <w:r>
        <w:t xml:space="preserve">is not just a news source but a tool for strategic thinking and global citizenship.</w:t>
      </w:r>
    </w:p>
    <w:bookmarkEnd w:id="25"/>
    <w:p>
      <w:pPr>
        <w:pStyle w:val="BodyText"/>
      </w:pPr>
      <w:r>
        <w:rPr>
          <w:bCs/>
          <w:b/>
        </w:rPr>
        <w:t xml:space="preserve">Reviewed by:</w:t>
      </w:r>
      <w:r>
        <w:t xml:space="preserve"> </w:t>
      </w:r>
      <w:r>
        <w:t xml:space="preserve">[Reviewer Name]</w:t>
      </w:r>
      <w:r>
        <w:br/>
      </w:r>
      <w:r>
        <w:rPr>
          <w:bCs/>
          <w:b/>
        </w:rPr>
        <w:t xml:space="preserve">Role:</w:t>
      </w:r>
      <w:r>
        <w:t xml:space="preserve"> </w:t>
      </w:r>
      <w:r>
        <w:t xml:space="preserve">Senior Analyst</w:t>
      </w:r>
      <w:r>
        <w:br/>
      </w:r>
      <w:r>
        <w:rPr>
          <w:bCs/>
          <w:b/>
        </w:rPr>
        <w:t xml:space="preserve">Affiliation:</w:t>
      </w:r>
      <w:r>
        <w:t xml:space="preserve"> </w:t>
      </w:r>
      <w:r>
        <w:t xml:space="preserve">Independent Peer Review Board</w:t>
      </w:r>
      <w:r>
        <w:br/>
      </w:r>
      <w:r>
        <w:rPr>
          <w:bCs/>
          <w:b/>
        </w:rPr>
        <w:t xml:space="preserve">Location:</w:t>
      </w:r>
      <w:r>
        <w:t xml:space="preserve"> </w:t>
      </w:r>
      <w:r>
        <w:t xml:space="preserve">Australia Melbourne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Melbourne, Australia</dc:title>
  <dc:creator/>
  <dc:language>en</dc:language>
  <cp:keywords/>
  <dcterms:created xsi:type="dcterms:W3CDTF">2026-10-10T03:18:40Z</dcterms:created>
  <dcterms:modified xsi:type="dcterms:W3CDTF">2026-10-10T03:18:40Z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