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Bangladesh</w:t>
      </w:r>
      <w:r>
        <w:t xml:space="preserve"> </w:t>
      </w:r>
      <w:r>
        <w:t xml:space="preserve">Dhaka</w:t>
      </w:r>
    </w:p>
    <w:bookmarkStart w:id="28" w:name="peer-review-report-the-economist"/>
    <w:p>
      <w:pPr>
        <w:pStyle w:val="Heading1"/>
      </w:pPr>
      <w:r>
        <w:t xml:space="preserve">Peer Review Report: The Economist</w:t>
      </w:r>
    </w:p>
    <w:p>
      <w:pPr>
        <w:pStyle w:val="FirstParagraph"/>
      </w:pPr>
      <w:r>
        <w:rPr>
          <w:bCs/>
          <w:b/>
        </w:rPr>
        <w:t xml:space="preserve">Subject:</w:t>
      </w:r>
      <w:r>
        <w:t xml:space="preserve"> </w:t>
      </w:r>
      <w:r>
        <w:t xml:space="preserve">Critical Analysis of</w:t>
      </w:r>
      <w:r>
        <w:t xml:space="preserve"> </w:t>
      </w:r>
      <w:r>
        <w:rPr>
          <w:iCs/>
          <w:i/>
        </w:rPr>
        <w:t xml:space="preserve">The Economist</w:t>
      </w:r>
      <w:r>
        <w:t xml:space="preserve"> </w:t>
      </w:r>
      <w:r>
        <w:t xml:space="preserve">Publication</w:t>
      </w:r>
    </w:p>
    <w:p>
      <w:pPr>
        <w:pStyle w:val="BodyText"/>
      </w:pPr>
      <w:r>
        <w:rPr>
          <w:bCs/>
          <w:b/>
        </w:rPr>
        <w:t xml:space="preserve">Context:</w:t>
      </w:r>
      <w:r>
        <w:t xml:space="preserve"> </w:t>
      </w:r>
      <w:r>
        <w:t xml:space="preserve">Relevance and Impact within Bangladesh Dhaka</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Technical and Economic Analysis Committee</w:t>
      </w:r>
    </w:p>
    <w:bookmarkStart w:id="20" w:name="executive-summary"/>
    <w:p>
      <w:pPr>
        <w:pStyle w:val="Heading2"/>
      </w:pPr>
      <w:r>
        <w:t xml:space="preserve">1. Executive Summary</w:t>
      </w:r>
    </w:p>
    <w:p>
      <w:pPr>
        <w:pStyle w:val="FirstParagraph"/>
      </w:pPr>
      <w:r>
        <w:t xml:space="preserve">This Peer Review Report provides a comprehensive evaluation of</w:t>
      </w:r>
      <w:r>
        <w:t xml:space="preserve"> </w:t>
      </w:r>
      <w:r>
        <w:rPr>
          <w:iCs/>
          <w:i/>
        </w:rPr>
        <w:t xml:space="preserve">The Economist</w:t>
      </w:r>
      <w:r>
        <w:t xml:space="preserve">, a globally recognized weekly news and international affairs publication. The primary objective of this review is to assess the publication's editorial quality, analytical depth, and specific relevance to the readership in Bangladesh Dhaka. As Dhaka serves as the economic and political epicenter of Bangladesh, the demand for high-quality, unbiased global economic intelligence is paramount. This report concludes that</w:t>
      </w:r>
      <w:r>
        <w:t xml:space="preserve"> </w:t>
      </w:r>
      <w:r>
        <w:rPr>
          <w:iCs/>
          <w:i/>
        </w:rPr>
        <w:t xml:space="preserve">The Economist</w:t>
      </w:r>
      <w:r>
        <w:t xml:space="preserve"> </w:t>
      </w:r>
      <w:r>
        <w:t xml:space="preserve">remains a vital resource for policymakers, business leaders, and academics in Dhaka, despite certain challenges regarding local contextualization and accessibility.</w:t>
      </w:r>
    </w:p>
    <w:bookmarkEnd w:id="20"/>
    <w:bookmarkStart w:id="21" w:name="introduction-and-scope"/>
    <w:p>
      <w:pPr>
        <w:pStyle w:val="Heading2"/>
      </w:pPr>
      <w:r>
        <w:t xml:space="preserve">2. Introduction and Scope</w:t>
      </w:r>
    </w:p>
    <w:p>
      <w:pPr>
        <w:pStyle w:val="FirstParagraph"/>
      </w:pPr>
      <w:r>
        <w:rPr>
          <w:iCs/>
          <w:i/>
        </w:rPr>
        <w:t xml:space="preserve">The Economist</w:t>
      </w:r>
      <w:r>
        <w:t xml:space="preserve"> </w:t>
      </w:r>
      <w:r>
        <w:t xml:space="preserve">has long been regarded as a gold standard in journalism, known for its anonymous bylines, data-driven analysis, and distinct editorial voice. For the stakeholders in Bangladesh Dhaka, understanding global macroeconomic trends is not merely an academic exercise but a necessity for navigating a rapidly developing economy. This review examines how the publication bridges the gap between global economic theory and the practical realities faced by professionals in Dhaka. The scope includes an analysis of content accuracy, regional coverage of South Asia, and the publication's utility in the specific socio-economic landscape of Bangladesh.</w:t>
      </w:r>
    </w:p>
    <w:bookmarkEnd w:id="21"/>
    <w:bookmarkStart w:id="22" w:name="editorial-quality-and-analytical-rigor"/>
    <w:p>
      <w:pPr>
        <w:pStyle w:val="Heading2"/>
      </w:pPr>
      <w:r>
        <w:t xml:space="preserve">3. Editorial Quality and Analytical Rigor</w:t>
      </w:r>
    </w:p>
    <w:p>
      <w:pPr>
        <w:pStyle w:val="FirstParagraph"/>
      </w:pPr>
      <w:r>
        <w:t xml:space="preserve">The hallmark of</w:t>
      </w:r>
      <w:r>
        <w:t xml:space="preserve"> </w:t>
      </w:r>
      <w:r>
        <w:rPr>
          <w:iCs/>
          <w:i/>
        </w:rPr>
        <w:t xml:space="preserve">The Economist</w:t>
      </w:r>
      <w:r>
        <w:t xml:space="preserve"> </w:t>
      </w:r>
      <w:r>
        <w:t xml:space="preserve">is its rigorous analytical framework. In the context of Bangladesh Dhaka, where economic data can sometimes be opaque or subject to political influence, the publication offers a refreshing level of transparency and methodological consistency. The report finds that the publication’s approach to data visualization and statistical analysis is superior to most regional competitors.</w:t>
      </w:r>
    </w:p>
    <w:p>
      <w:pPr>
        <w:pStyle w:val="BodyText"/>
      </w:pPr>
      <w:r>
        <w:t xml:space="preserve">For economists and financial analysts operating in Dhaka, the publication provides a reliable benchmark for global market trends. The anonymity of the authors, while controversial to some, ensures that the focus remains on the argument rather than the individual, fostering a culture of collective intellectual responsibility. This is particularly valuable in Dhaka’s corporate sector, where objective, depersonalized analysis is often required for strategic decision-making.</w:t>
      </w:r>
    </w:p>
    <w:bookmarkEnd w:id="22"/>
    <w:bookmarkStart w:id="23" w:name="relevance-to-bangladesh-dhaka"/>
    <w:p>
      <w:pPr>
        <w:pStyle w:val="Heading2"/>
      </w:pPr>
      <w:r>
        <w:t xml:space="preserve">4. Relevance to Bangladesh Dhaka</w:t>
      </w:r>
    </w:p>
    <w:p>
      <w:pPr>
        <w:pStyle w:val="FirstParagraph"/>
      </w:pPr>
      <w:r>
        <w:t xml:space="preserve">The relevance of</w:t>
      </w:r>
      <w:r>
        <w:t xml:space="preserve"> </w:t>
      </w:r>
      <w:r>
        <w:rPr>
          <w:iCs/>
          <w:i/>
        </w:rPr>
        <w:t xml:space="preserve">The Economist</w:t>
      </w:r>
      <w:r>
        <w:t xml:space="preserve"> </w:t>
      </w:r>
      <w:r>
        <w:t xml:space="preserve">to Bangladesh Dhaka is multifaceted. Firstly, the publication consistently covers the macroeconomic indicators that directly impact Bangladesh, such as inflation rates, foreign direct investment (FDI) flows, and currency stability. For the banking sector in Dhaka, the publication’s insights into global interest rate policies by the Federal Reserve and the European Central Bank are critical for forecasting local monetary policy adjustments.</w:t>
      </w:r>
    </w:p>
    <w:p>
      <w:pPr>
        <w:pStyle w:val="BodyText"/>
      </w:pPr>
      <w:r>
        <w:t xml:space="preserve">Secondly,</w:t>
      </w:r>
      <w:r>
        <w:t xml:space="preserve"> </w:t>
      </w:r>
      <w:r>
        <w:rPr>
          <w:iCs/>
          <w:i/>
        </w:rPr>
        <w:t xml:space="preserve">The Economist</w:t>
      </w:r>
      <w:r>
        <w:t xml:space="preserve"> </w:t>
      </w:r>
      <w:r>
        <w:t xml:space="preserve">frequently addresses the challenges of emerging markets, a category in which Bangladesh firmly resides. Articles discussing infrastructure development, digital transformation, and labor market dynamics resonate deeply with the urban elite and policymakers in Dhaka. The publication’s coverage of the ready-made garment (RMG) industry, a cornerstone of Bangladesh’s economy, is particularly noteworthy. It offers a balanced view of labor rights, environmental sustainability, and global supply chain pressures, providing Dhaka-based stakeholders with the context needed to negotiate with international buyers.</w:t>
      </w:r>
    </w:p>
    <w:bookmarkEnd w:id="23"/>
    <w:bookmarkStart w:id="24" w:name="Xe9005077b6f64d98e6fb8dbdb76317f210c6563"/>
    <w:p>
      <w:pPr>
        <w:pStyle w:val="Heading2"/>
      </w:pPr>
      <w:r>
        <w:t xml:space="preserve">5. Regional Coverage and Local Contextualization</w:t>
      </w:r>
    </w:p>
    <w:p>
      <w:pPr>
        <w:pStyle w:val="FirstParagraph"/>
      </w:pPr>
      <w:r>
        <w:t xml:space="preserve">While</w:t>
      </w:r>
      <w:r>
        <w:t xml:space="preserve"> </w:t>
      </w:r>
      <w:r>
        <w:rPr>
          <w:iCs/>
          <w:i/>
        </w:rPr>
        <w:t xml:space="preserve">The Economist</w:t>
      </w:r>
      <w:r>
        <w:t xml:space="preserve"> </w:t>
      </w:r>
      <w:r>
        <w:t xml:space="preserve">excels in global analysis, this Peer Review Report identifies a need for deeper localization regarding Bangladesh Dhaka. Although the publication covers South Asia extensively, the specific nuances of Dhaka’s urban challenges—such as traffic congestion, urban planning, and local governance—are often overshadowed by broader national narratives.</w:t>
      </w:r>
    </w:p>
    <w:p>
      <w:pPr>
        <w:pStyle w:val="BodyText"/>
      </w:pPr>
      <w:r>
        <w:t xml:space="preserve">However, the publication’s strength lies in its ability to connect local events in Dhaka to global trends. For instance, its analysis of climate change impacts on the Ganges-Brahmaputra-Meghna basin provides Dhaka’s urban planners with a global perspective on flood management and sustainable development. This macro-to-micro linkage is a significant value proposition for the readership in Bangladesh.</w:t>
      </w:r>
    </w:p>
    <w:bookmarkEnd w:id="24"/>
    <w:bookmarkStart w:id="25" w:name="accessibility-and-digital-presence"/>
    <w:p>
      <w:pPr>
        <w:pStyle w:val="Heading2"/>
      </w:pPr>
      <w:r>
        <w:t xml:space="preserve">6. Accessibility and Digital Presence</w:t>
      </w:r>
    </w:p>
    <w:p>
      <w:pPr>
        <w:pStyle w:val="FirstParagraph"/>
      </w:pPr>
      <w:r>
        <w:t xml:space="preserve">In the digital age, accessibility is a key metric for any publication.</w:t>
      </w:r>
      <w:r>
        <w:t xml:space="preserve"> </w:t>
      </w:r>
      <w:r>
        <w:rPr>
          <w:iCs/>
          <w:i/>
        </w:rPr>
        <w:t xml:space="preserve">The Economist</w:t>
      </w:r>
      <w:r>
        <w:t xml:space="preserve"> </w:t>
      </w:r>
      <w:r>
        <w:t xml:space="preserve">has made significant strides in its digital platform, offering a robust app and website that are widely used in Bangladesh Dhaka. The digital edition allows professionals in Dhaka to access real-time updates, which is crucial in a fast-paced business environment.</w:t>
      </w:r>
    </w:p>
    <w:p>
      <w:pPr>
        <w:pStyle w:val="BodyText"/>
      </w:pPr>
      <w:r>
        <w:t xml:space="preserve">However, the cost of subscription remains a barrier for some segments of the population in Bangladesh. While the price is negligible for multinational corporations and high-net-worth individuals in Dhaka, it may be prohibitive for students and junior analysts. The report recommends exploring tiered pricing models or institutional partnerships with universities in Dhaka to enhance accessibility.</w:t>
      </w:r>
    </w:p>
    <w:bookmarkEnd w:id="25"/>
    <w:bookmarkStart w:id="26" w:name="critical-assessment-and-recommendations"/>
    <w:p>
      <w:pPr>
        <w:pStyle w:val="Heading2"/>
      </w:pPr>
      <w:r>
        <w:t xml:space="preserve">7. Critical Assessment and Recommendations</w:t>
      </w:r>
    </w:p>
    <w:p>
      <w:pPr>
        <w:pStyle w:val="FirstParagraph"/>
      </w:pPr>
      <w:r>
        <w:t xml:space="preserve">This Peer Review Report acknowledges that</w:t>
      </w:r>
      <w:r>
        <w:t xml:space="preserve"> </w:t>
      </w:r>
      <w:r>
        <w:rPr>
          <w:iCs/>
          <w:i/>
        </w:rPr>
        <w:t xml:space="preserve">The Economist</w:t>
      </w:r>
      <w:r>
        <w:t xml:space="preserve"> </w:t>
      </w:r>
      <w:r>
        <w:t xml:space="preserve">is not without its biases. Its liberal, pro-globalization stance may not always align with the protectionist sentiments or political ideologies prevalent in certain circles in Bangladesh Dhaka. Readers are advised to consume the content critically, cross-referencing with local sources to gain a holistic view.</w:t>
      </w:r>
    </w:p>
    <w:p>
      <w:pPr>
        <w:pStyle w:val="BodyText"/>
      </w:pPr>
      <w:r>
        <w:rPr>
          <w:bCs/>
          <w:b/>
        </w:rPr>
        <w:t xml:space="preserve">Recommendations:</w:t>
      </w:r>
    </w:p>
    <w:p>
      <w:pPr>
        <w:numPr>
          <w:ilvl w:val="0"/>
          <w:numId w:val="1001"/>
        </w:numPr>
        <w:pStyle w:val="Compact"/>
      </w:pPr>
      <w:r>
        <w:rPr>
          <w:bCs/>
          <w:b/>
        </w:rPr>
        <w:t xml:space="preserve">Enhanced Local Correspondence:</w:t>
      </w:r>
      <w:r>
        <w:t xml:space="preserve"> </w:t>
      </w:r>
      <w:r>
        <w:t xml:space="preserve">Increase the frequency of on-the-ground reporting from Dhaka to capture the city’s unique economic pulse.</w:t>
      </w:r>
    </w:p>
    <w:p>
      <w:pPr>
        <w:numPr>
          <w:ilvl w:val="0"/>
          <w:numId w:val="1001"/>
        </w:numPr>
        <w:pStyle w:val="Compact"/>
      </w:pPr>
      <w:r>
        <w:rPr>
          <w:bCs/>
          <w:b/>
        </w:rPr>
        <w:t xml:space="preserve">Language Accessibility:</w:t>
      </w:r>
      <w:r>
        <w:t xml:space="preserve"> </w:t>
      </w:r>
      <w:r>
        <w:t xml:space="preserve">Consider providing summaries or key insights in Bengali to reach a broader audience within Bangladesh.</w:t>
      </w:r>
    </w:p>
    <w:p>
      <w:pPr>
        <w:numPr>
          <w:ilvl w:val="0"/>
          <w:numId w:val="1001"/>
        </w:numPr>
        <w:pStyle w:val="Compact"/>
      </w:pPr>
      <w:r>
        <w:rPr>
          <w:bCs/>
          <w:b/>
        </w:rPr>
        <w:t xml:space="preserve">Interactive Data Tools:</w:t>
      </w:r>
      <w:r>
        <w:t xml:space="preserve"> </w:t>
      </w:r>
      <w:r>
        <w:t xml:space="preserve">Develop interactive economic dashboards specifically tailored to emerging markets like Bangladesh, allowing users in Dhaka to visualize data relevant to their local economy.</w:t>
      </w:r>
    </w:p>
    <w:bookmarkEnd w:id="26"/>
    <w:bookmarkStart w:id="27" w:name="conclusion"/>
    <w:p>
      <w:pPr>
        <w:pStyle w:val="Heading2"/>
      </w:pPr>
      <w:r>
        <w:t xml:space="preserve">8. Conclusion</w:t>
      </w:r>
    </w:p>
    <w:p>
      <w:pPr>
        <w:pStyle w:val="FirstParagraph"/>
      </w:pPr>
      <w:r>
        <w:t xml:space="preserve">In conclusion, this Peer Review Report affirms that</w:t>
      </w:r>
      <w:r>
        <w:t xml:space="preserve"> </w:t>
      </w:r>
      <w:r>
        <w:rPr>
          <w:iCs/>
          <w:i/>
        </w:rPr>
        <w:t xml:space="preserve">The Economist</w:t>
      </w:r>
      <w:r>
        <w:t xml:space="preserve"> </w:t>
      </w:r>
      <w:r>
        <w:t xml:space="preserve">is an indispensable resource for the intellectual and economic community in Bangladesh Dhaka. Its commitment to high-quality journalism, data-driven analysis, and global perspective makes it a valuable tool for understanding the complex interplay between local and global economic forces. While there is room for improvement in terms of local contextualization and accessibility, the publication’s overall contribution to informed discourse in Dhaka is significant. For any professional, policymaker, or academic in Bangladesh seeking to navigate the global economy,</w:t>
      </w:r>
      <w:r>
        <w:t xml:space="preserve"> </w:t>
      </w:r>
      <w:r>
        <w:rPr>
          <w:iCs/>
          <w:i/>
        </w:rPr>
        <w:t xml:space="preserve">The Economist</w:t>
      </w:r>
      <w:r>
        <w:t xml:space="preserve"> </w:t>
      </w:r>
      <w:r>
        <w:t xml:space="preserve">remains a trusted and authoritative voice.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Bangladesh Dhaka</dc:title>
  <dc:creator/>
  <dc:language>en</dc:language>
  <cp:keywords/>
  <dcterms:created xsi:type="dcterms:W3CDTF">2026-10-10T05:54:45Z</dcterms:created>
  <dcterms:modified xsi:type="dcterms:W3CDTF">2026-10-10T05:54:45Z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