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Context:</w:t>
      </w:r>
      <w:r>
        <w:t xml:space="preserve"> </w:t>
      </w:r>
      <w:r>
        <w:t xml:space="preserve">Belgium Brussels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and Policy Stakeholders in Brussels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with a specific focus on its relevance, accuracy, and influence within the context of Belgium Brussels. As the de facto capital of the European Union and a hub for international diplomacy, Brussels serves as a critical lens through which to assess the publication’s coverage of economic policy, political developments, and global trends. This report examines the editorial standards, thematic focus, and regional applicability of</w:t>
      </w:r>
      <w:r>
        <w:t xml:space="preserve"> </w:t>
      </w:r>
      <w:r>
        <w:rPr>
          <w:iCs/>
          <w:i/>
        </w:rPr>
        <w:t xml:space="preserve">The Economist</w:t>
      </w:r>
      <w:r>
        <w:t xml:space="preserve">, offering insights into its value for policymakers, academics, and professionals operating in Belgium Brussels.</w:t>
      </w:r>
    </w:p>
    <w:bookmarkEnd w:id="21"/>
    <w:bookmarkStart w:id="22" w:name="introduction"/>
    <w:p>
      <w:pPr>
        <w:pStyle w:val="Heading2"/>
      </w:pPr>
      <w:r>
        <w:t xml:space="preserve">2. Introduction</w:t>
      </w:r>
    </w:p>
    <w:p>
      <w:pPr>
        <w:pStyle w:val="FirstParagraph"/>
      </w:pPr>
      <w:r>
        <w:rPr>
          <w:iCs/>
          <w:i/>
        </w:rPr>
        <w:t xml:space="preserve">The Economist</w:t>
      </w:r>
      <w:r>
        <w:t xml:space="preserve"> </w:t>
      </w:r>
      <w:r>
        <w:t xml:space="preserve">has long been regarded as a leading source of analysis on global economics, politics, and culture. Founded in 1843, the publication is known for its liberal perspective, rigorous journalism, and commitment to evidence-based reporting. In the context of Belgium Brussels—a city that hosts the European Commission, the Council of the European Union, and numerous international organizations—</w:t>
      </w:r>
      <w:r>
        <w:rPr>
          <w:iCs/>
          <w:i/>
        </w:rPr>
        <w:t xml:space="preserve">The Economist</w:t>
      </w:r>
      <w:r>
        <w:t xml:space="preserve"> </w:t>
      </w:r>
      <w:r>
        <w:t xml:space="preserve">plays a significant role in shaping discourse on EU policies, trade agreements, and geopolitical strategies. This Peer Review Report evaluates the publication’s strengths, limitations, and overall contribution to the intellectual and policy landscape of Belgium Brussels.</w:t>
      </w:r>
    </w:p>
    <w:bookmarkEnd w:id="22"/>
    <w:bookmarkStart w:id="23" w:name="methodology"/>
    <w:p>
      <w:pPr>
        <w:pStyle w:val="Heading2"/>
      </w:pPr>
      <w:r>
        <w:t xml:space="preserve">3. Methodology</w:t>
      </w:r>
    </w:p>
    <w:p>
      <w:pPr>
        <w:pStyle w:val="FirstParagraph"/>
      </w:pPr>
      <w:r>
        <w:t xml:space="preserve">This Peer Review Report employs a qualitative analysis of</w:t>
      </w:r>
      <w:r>
        <w:t xml:space="preserve"> </w:t>
      </w:r>
      <w:r>
        <w:rPr>
          <w:iCs/>
          <w:i/>
        </w:rPr>
        <w:t xml:space="preserve">The Economist</w:t>
      </w:r>
      <w:r>
        <w:t xml:space="preserve">’s content over the past five years, with a focus on articles related to the European Union, Belgium, and Brussels-specific issues. The evaluation criteria include:</w:t>
      </w:r>
    </w:p>
    <w:p>
      <w:pPr>
        <w:numPr>
          <w:ilvl w:val="0"/>
          <w:numId w:val="1001"/>
        </w:numPr>
        <w:pStyle w:val="Compact"/>
      </w:pPr>
      <w:r>
        <w:t xml:space="preserve">Accuracy and reliability of information</w:t>
      </w:r>
    </w:p>
    <w:p>
      <w:pPr>
        <w:numPr>
          <w:ilvl w:val="0"/>
          <w:numId w:val="1001"/>
        </w:numPr>
        <w:pStyle w:val="Compact"/>
      </w:pPr>
      <w:r>
        <w:t xml:space="preserve">Depth of analysis and contextualization</w:t>
      </w:r>
    </w:p>
    <w:p>
      <w:pPr>
        <w:numPr>
          <w:ilvl w:val="0"/>
          <w:numId w:val="1001"/>
        </w:numPr>
        <w:pStyle w:val="Compact"/>
      </w:pPr>
      <w:r>
        <w:t xml:space="preserve">Relevance to Belgium Brussels and its stakeholders</w:t>
      </w:r>
    </w:p>
    <w:p>
      <w:pPr>
        <w:numPr>
          <w:ilvl w:val="0"/>
          <w:numId w:val="1001"/>
        </w:numPr>
        <w:pStyle w:val="Compact"/>
      </w:pPr>
      <w:r>
        <w:t xml:space="preserve">Bias and editorial independence</w:t>
      </w:r>
    </w:p>
    <w:p>
      <w:pPr>
        <w:numPr>
          <w:ilvl w:val="0"/>
          <w:numId w:val="1001"/>
        </w:numPr>
        <w:pStyle w:val="Compact"/>
      </w:pPr>
      <w:r>
        <w:t xml:space="preserve">Accessibility and readability for diverse audiences</w:t>
      </w:r>
    </w:p>
    <w:p>
      <w:pPr>
        <w:pStyle w:val="FirstParagraph"/>
      </w:pPr>
      <w:r>
        <w:t xml:space="preserve">The review also incorporates feedback from experts in economics, political science, and journalism based in Belgium Brussels, ensuring a localized perspective on the publication’s impact.</w:t>
      </w:r>
    </w:p>
    <w:bookmarkEnd w:id="23"/>
    <w:bookmarkStart w:id="24" w:name="editorial-standards-and-accuracy"/>
    <w:p>
      <w:pPr>
        <w:pStyle w:val="Heading2"/>
      </w:pPr>
      <w:r>
        <w:t xml:space="preserve">4. Editorial Standards and Accuracy</w:t>
      </w:r>
    </w:p>
    <w:p>
      <w:pPr>
        <w:pStyle w:val="FirstParagraph"/>
      </w:pPr>
      <w:r>
        <w:rPr>
          <w:iCs/>
          <w:i/>
        </w:rPr>
        <w:t xml:space="preserve">The Economist</w:t>
      </w:r>
      <w:r>
        <w:t xml:space="preserve"> </w:t>
      </w:r>
      <w:r>
        <w:t xml:space="preserve">maintains high editorial standards, with a strong emphasis on fact-checking and data-driven reporting. Its articles are typically well-researched, citing credible sources and providing nuanced analysis of complex issues. In the context of Belgium Brussels, the publication has demonstrated a keen understanding of EU institutions, regulatory frameworks, and economic policies. For example, its coverage of the European Central Bank’s monetary policies, the EU’s Green Deal, and Brexit negotiations has been both timely and insightful.</w:t>
      </w:r>
    </w:p>
    <w:p>
      <w:pPr>
        <w:pStyle w:val="BodyText"/>
      </w:pPr>
      <w:r>
        <w:t xml:space="preserve">However, some critics argue that</w:t>
      </w:r>
      <w:r>
        <w:t xml:space="preserve"> </w:t>
      </w:r>
      <w:r>
        <w:rPr>
          <w:iCs/>
          <w:i/>
        </w:rPr>
        <w:t xml:space="preserve">The Economist</w:t>
      </w:r>
      <w:r>
        <w:t xml:space="preserve"> </w:t>
      </w:r>
      <w:r>
        <w:t xml:space="preserve">occasionally oversimplifies regional dynamics or prioritizes global narratives over local nuances. While this is less of an issue for broad policy discussions, it may limit the publication’s utility for stakeholders in Belgium Brussels who require hyper-localized insights.</w:t>
      </w:r>
    </w:p>
    <w:bookmarkEnd w:id="24"/>
    <w:bookmarkStart w:id="25" w:name="relevance-to-belgium-brussels"/>
    <w:p>
      <w:pPr>
        <w:pStyle w:val="Heading2"/>
      </w:pPr>
      <w:r>
        <w:t xml:space="preserve">5. Relevance to Belgium Brussels</w:t>
      </w:r>
    </w:p>
    <w:p>
      <w:pPr>
        <w:pStyle w:val="FirstParagraph"/>
      </w:pPr>
      <w:r>
        <w:t xml:space="preserve">As a global publication,</w:t>
      </w:r>
      <w:r>
        <w:t xml:space="preserve"> </w:t>
      </w:r>
      <w:r>
        <w:rPr>
          <w:iCs/>
          <w:i/>
        </w:rPr>
        <w:t xml:space="preserve">The Economist</w:t>
      </w:r>
      <w:r>
        <w:t xml:space="preserve"> </w:t>
      </w:r>
      <w:r>
        <w:t xml:space="preserve">naturally prioritizes international stories over regional ones. Nevertheless, its coverage of Belgium Brussels is notable for its focus on the city’s role as a center of European governance and diplomacy. Articles frequently address topics such as EU budget allocations, trade agreements, and migration policies, all of which are directly relevant to stakeholders in Belgium Brussels.</w:t>
      </w:r>
    </w:p>
    <w:p>
      <w:pPr>
        <w:pStyle w:val="BodyText"/>
      </w:pPr>
      <w:r>
        <w:t xml:space="preserve">The publication’s liberal perspective aligns closely with the values of many Brussels-based institutions, making it a trusted source for policymakers and academics. However, its limited coverage of Belgian domestic politics and socio-economic issues may reduce its appeal to local audiences seeking a more comprehensive understanding of their immediate environment.</w:t>
      </w:r>
    </w:p>
    <w:bookmarkEnd w:id="25"/>
    <w:bookmarkStart w:id="26" w:name="strengths"/>
    <w:p>
      <w:pPr>
        <w:pStyle w:val="Heading2"/>
      </w:pPr>
      <w:r>
        <w:t xml:space="preserve">6. Strengths</w:t>
      </w:r>
    </w:p>
    <w:p>
      <w:pPr>
        <w:pStyle w:val="FirstParagraph"/>
      </w:pPr>
      <w:r>
        <w:rPr>
          <w:iCs/>
          <w:i/>
        </w:rPr>
        <w:t xml:space="preserve">The Economist</w:t>
      </w:r>
      <w:r>
        <w:t xml:space="preserve"> </w:t>
      </w:r>
      <w:r>
        <w:t xml:space="preserve">excels in several areas that make it particularly valuable for readers in Belgium Brussels:</w:t>
      </w:r>
    </w:p>
    <w:p>
      <w:pPr>
        <w:numPr>
          <w:ilvl w:val="0"/>
          <w:numId w:val="1002"/>
        </w:numPr>
        <w:pStyle w:val="Compact"/>
      </w:pPr>
      <w:r>
        <w:rPr>
          <w:bCs/>
          <w:b/>
        </w:rPr>
        <w:t xml:space="preserve">Global Perspective:</w:t>
      </w:r>
      <w:r>
        <w:t xml:space="preserve"> </w:t>
      </w:r>
      <w:r>
        <w:t xml:space="preserve">Its international focus provides a broader context for understanding local and regional issues.</w:t>
      </w:r>
    </w:p>
    <w:p>
      <w:pPr>
        <w:numPr>
          <w:ilvl w:val="0"/>
          <w:numId w:val="1002"/>
        </w:numPr>
        <w:pStyle w:val="Compact"/>
      </w:pPr>
      <w:r>
        <w:rPr>
          <w:bCs/>
          <w:b/>
        </w:rPr>
        <w:t xml:space="preserve">High-Quality Analysis:</w:t>
      </w:r>
      <w:r>
        <w:t xml:space="preserve"> </w:t>
      </w:r>
      <w:r>
        <w:t xml:space="preserve">Articles are well-written, logically structured, and supported by robust evidence.</w:t>
      </w:r>
    </w:p>
    <w:p>
      <w:pPr>
        <w:numPr>
          <w:ilvl w:val="0"/>
          <w:numId w:val="1002"/>
        </w:numPr>
        <w:pStyle w:val="Compact"/>
      </w:pPr>
      <w:r>
        <w:rPr>
          <w:bCs/>
          <w:b/>
        </w:rPr>
        <w:t xml:space="preserve">Timeliness:</w:t>
      </w:r>
      <w:r>
        <w:t xml:space="preserve"> </w:t>
      </w:r>
      <w:r>
        <w:t xml:space="preserve">The publication responds quickly to major events, ensuring that readers stay informed about critical developments.</w:t>
      </w:r>
    </w:p>
    <w:p>
      <w:pPr>
        <w:numPr>
          <w:ilvl w:val="0"/>
          <w:numId w:val="1002"/>
        </w:numPr>
        <w:pStyle w:val="Compact"/>
      </w:pPr>
      <w:r>
        <w:rPr>
          <w:bCs/>
          <w:b/>
        </w:rPr>
        <w:t xml:space="preserve">Influence:</w:t>
      </w:r>
      <w:r>
        <w:t xml:space="preserve"> </w:t>
      </w:r>
      <w:r>
        <w:rPr>
          <w:iCs/>
          <w:i/>
        </w:rPr>
        <w:t xml:space="preserve">The Economist</w:t>
      </w:r>
      <w:r>
        <w:t xml:space="preserve"> </w:t>
      </w:r>
      <w:r>
        <w:t xml:space="preserve">is widely read by decision-makers, enhancing its role as a platform for shaping policy debates.</w:t>
      </w:r>
    </w:p>
    <w:bookmarkEnd w:id="26"/>
    <w:bookmarkStart w:id="27" w:name="limitations"/>
    <w:p>
      <w:pPr>
        <w:pStyle w:val="Heading2"/>
      </w:pPr>
      <w:r>
        <w:t xml:space="preserve">7. Limitations</w:t>
      </w:r>
    </w:p>
    <w:p>
      <w:pPr>
        <w:pStyle w:val="FirstParagraph"/>
      </w:pPr>
      <w:r>
        <w:t xml:space="preserve">Despite its strengths,</w:t>
      </w:r>
      <w:r>
        <w:t xml:space="preserve"> </w:t>
      </w:r>
      <w:r>
        <w:rPr>
          <w:iCs/>
          <w:i/>
        </w:rPr>
        <w:t xml:space="preserve">The Economist</w:t>
      </w:r>
      <w:r>
        <w:t xml:space="preserve"> </w:t>
      </w:r>
      <w:r>
        <w:t xml:space="preserve">has certain limitations that may affect its relevance to Belgium Brussels:</w:t>
      </w:r>
    </w:p>
    <w:p>
      <w:pPr>
        <w:numPr>
          <w:ilvl w:val="0"/>
          <w:numId w:val="1003"/>
        </w:numPr>
        <w:pStyle w:val="Compact"/>
      </w:pPr>
      <w:r>
        <w:rPr>
          <w:bCs/>
          <w:b/>
        </w:rPr>
        <w:t xml:space="preserve">Limited Local Focus:</w:t>
      </w:r>
      <w:r>
        <w:t xml:space="preserve"> </w:t>
      </w:r>
      <w:r>
        <w:t xml:space="preserve">The publication’s global orientation means it often overlooks smaller-scale issues specific to Belgium or Brussels.</w:t>
      </w:r>
    </w:p>
    <w:p>
      <w:pPr>
        <w:numPr>
          <w:ilvl w:val="0"/>
          <w:numId w:val="1003"/>
        </w:numPr>
        <w:pStyle w:val="Compact"/>
      </w:pPr>
      <w:r>
        <w:rPr>
          <w:bCs/>
          <w:b/>
        </w:rPr>
        <w:t xml:space="preserve">Liberal Bias:</w:t>
      </w:r>
      <w:r>
        <w:t xml:space="preserve"> </w:t>
      </w:r>
      <w:r>
        <w:t xml:space="preserve">While its liberal perspective is a defining feature, it may alienate readers with differing ideological views.</w:t>
      </w:r>
    </w:p>
    <w:p>
      <w:pPr>
        <w:numPr>
          <w:ilvl w:val="0"/>
          <w:numId w:val="1003"/>
        </w:numPr>
        <w:pStyle w:val="Compact"/>
      </w:pPr>
      <w:r>
        <w:rPr>
          <w:bCs/>
          <w:b/>
        </w:rPr>
        <w:t xml:space="preserve">Accessibility:</w:t>
      </w:r>
      <w:r>
        <w:t xml:space="preserve"> </w:t>
      </w:r>
      <w:r>
        <w:t xml:space="preserve">The subscription model and dense writing style may limit its reach among non-specialist audiences.</w:t>
      </w:r>
    </w:p>
    <w:bookmarkEnd w:id="27"/>
    <w:bookmarkStart w:id="28" w:name="recommendations"/>
    <w:p>
      <w:pPr>
        <w:pStyle w:val="Heading2"/>
      </w:pPr>
      <w:r>
        <w:t xml:space="preserve">8. Recommendations</w:t>
      </w:r>
    </w:p>
    <w:p>
      <w:pPr>
        <w:pStyle w:val="FirstParagraph"/>
      </w:pPr>
      <w:r>
        <w:t xml:space="preserve">To enhance its relevance and impact in Belgium Brussels,</w:t>
      </w:r>
      <w:r>
        <w:t xml:space="preserve"> </w:t>
      </w:r>
      <w:r>
        <w:rPr>
          <w:iCs/>
          <w:i/>
        </w:rPr>
        <w:t xml:space="preserve">The Economist</w:t>
      </w:r>
      <w:r>
        <w:t xml:space="preserve"> </w:t>
      </w:r>
      <w:r>
        <w:t xml:space="preserve">could consider the following improvements:</w:t>
      </w:r>
    </w:p>
    <w:p>
      <w:pPr>
        <w:numPr>
          <w:ilvl w:val="0"/>
          <w:numId w:val="1004"/>
        </w:numPr>
        <w:pStyle w:val="Compact"/>
      </w:pPr>
      <w:r>
        <w:t xml:space="preserve">Increase coverage of Belgian and Brussels-specific issues, particularly those related to EU governance and local socio-economic challenges.</w:t>
      </w:r>
    </w:p>
    <w:p>
      <w:pPr>
        <w:numPr>
          <w:ilvl w:val="0"/>
          <w:numId w:val="1004"/>
        </w:numPr>
        <w:pStyle w:val="Compact"/>
      </w:pPr>
      <w:r>
        <w:t xml:space="preserve">Provide more accessible summaries or infographics to cater to non-specialist readers.</w:t>
      </w:r>
    </w:p>
    <w:p>
      <w:pPr>
        <w:numPr>
          <w:ilvl w:val="0"/>
          <w:numId w:val="1004"/>
        </w:numPr>
        <w:pStyle w:val="Compact"/>
      </w:pPr>
      <w:r>
        <w:t xml:space="preserve">Engage more actively with local experts and institutions to ensure a balanced and nuanced perspective.</w:t>
      </w:r>
    </w:p>
    <w:bookmarkEnd w:id="28"/>
    <w:bookmarkStart w:id="29" w:name="conclusion"/>
    <w:p>
      <w:pPr>
        <w:pStyle w:val="Heading2"/>
      </w:pPr>
      <w:r>
        <w:t xml:space="preserve">9. Conclusion</w:t>
      </w:r>
    </w:p>
    <w:p>
      <w:pPr>
        <w:pStyle w:val="FirstParagraph"/>
      </w:pPr>
      <w:r>
        <w:t xml:space="preserve">This Peer Review Report concludes that</w:t>
      </w:r>
      <w:r>
        <w:t xml:space="preserve"> </w:t>
      </w:r>
      <w:r>
        <w:rPr>
          <w:iCs/>
          <w:i/>
        </w:rPr>
        <w:t xml:space="preserve">The Economist</w:t>
      </w:r>
      <w:r>
        <w:t xml:space="preserve"> </w:t>
      </w:r>
      <w:r>
        <w:t xml:space="preserve">is a highly respected and influential publication that offers significant value to stakeholders in Belgium Brussels. Its rigorous journalism, global perspective, and alignment with liberal values make it a trusted source for understanding complex economic and political issues. However, its limited focus on local dynamics and ideological bias may restrict its appeal to certain audiences. By addressing these limitations,</w:t>
      </w:r>
      <w:r>
        <w:t xml:space="preserve"> </w:t>
      </w:r>
      <w:r>
        <w:rPr>
          <w:iCs/>
          <w:i/>
        </w:rPr>
        <w:t xml:space="preserve">The Economist</w:t>
      </w:r>
      <w:r>
        <w:t xml:space="preserve"> </w:t>
      </w:r>
      <w:r>
        <w:t xml:space="preserve">can further solidify its role as a key resource for policymakers, academics, and professionals in Belgium Brussels.</w:t>
      </w:r>
    </w:p>
    <w:bookmarkEnd w:id="29"/>
    <w:p>
      <w:pPr>
        <w:pStyle w:val="BodyText"/>
      </w:pPr>
      <w:r>
        <w:rPr>
          <w:bCs/>
          <w:b/>
        </w:rPr>
        <w:t xml:space="preserve">Disclaimer:</w:t>
      </w:r>
      <w:r>
        <w:t xml:space="preserve"> </w:t>
      </w:r>
      <w:r>
        <w:t xml:space="preserve">This Peer Review Report is intended for informational purposes only and does not constitute professional advice. All opinions expressed are based on the analysis conducted as part of this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Belgium Brussels</dc:title>
  <dc:creator/>
  <dc:language>en</dc:language>
  <cp:keywords/>
  <dcterms:created xsi:type="dcterms:W3CDTF">2026-10-10T08:10:19Z</dcterms:created>
  <dcterms:modified xsi:type="dcterms:W3CDTF">2026-10-10T08:10:19Z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