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Shanghai</w:t>
      </w:r>
    </w:p>
    <w:bookmarkStart w:id="20" w:name="peer-review-report-the-economist"/>
    <w:p>
      <w:pPr>
        <w:pStyle w:val="Heading1"/>
      </w:pPr>
      <w:r>
        <w:t xml:space="preserve">Peer Review Report: The Economist</w:t>
      </w:r>
    </w:p>
    <w:p>
      <w:pPr>
        <w:pStyle w:val="FirstParagraph"/>
      </w:pPr>
      <w:r>
        <w:rPr>
          <w:bCs/>
          <w:b/>
        </w:rPr>
        <w:t xml:space="preserve">Subject:</w:t>
      </w:r>
      <w:r>
        <w:t xml:space="preserve"> </w:t>
      </w:r>
      <w:r>
        <w:t xml:space="preserve">Analysis of The Economist's Relevance, Accessibility, and Strategic Value</w:t>
      </w:r>
    </w:p>
    <w:p>
      <w:pPr>
        <w:pStyle w:val="BodyText"/>
      </w:pPr>
      <w:r>
        <w:rPr>
          <w:bCs/>
          <w:b/>
        </w:rPr>
        <w:t xml:space="preserve">Target Region:</w:t>
      </w:r>
      <w:r>
        <w:t xml:space="preserve"> </w:t>
      </w:r>
      <w:r>
        <w:t xml:space="preserve">China Shanghai</w:t>
      </w:r>
    </w:p>
    <w:p>
      <w:pPr>
        <w:pStyle w:val="BodyText"/>
      </w:pPr>
      <w:r>
        <w:rPr>
          <w:bCs/>
          <w:b/>
        </w:rPr>
        <w:t xml:space="preserve">Date:</w:t>
      </w:r>
      <w:r>
        <w:t xml:space="preserve"> </w:t>
      </w:r>
      <w:r>
        <w:t xml:space="preserve">October 26, 2023</w:t>
      </w:r>
    </w:p>
    <w:p>
      <w:pPr>
        <w:pStyle w:val="BodyText"/>
      </w:pPr>
      <w:r>
        <w:rPr>
          <w:bCs/>
          <w:b/>
        </w:rPr>
        <w:t xml:space="preserve">Review Type:</w:t>
      </w:r>
      <w:r>
        <w:t xml:space="preserve"> </w:t>
      </w:r>
      <w:r>
        <w:t xml:space="preserve">Strategic Market &amp; Content Assessment</w:t>
      </w:r>
    </w:p>
    <w:bookmarkEnd w:id="20"/>
    <w:bookmarkStart w:id="21" w:name="executive-summary"/>
    <w:p>
      <w:pPr>
        <w:pStyle w:val="Heading2"/>
      </w:pPr>
      <w:r>
        <w:t xml:space="preserve">1. Executive Summary</w:t>
      </w:r>
    </w:p>
    <w:p>
      <w:pPr>
        <w:pStyle w:val="FirstParagraph"/>
      </w:pPr>
      <w:r>
        <w:t xml:space="preserve">This Peer Review Report evaluates the standing of</w:t>
      </w:r>
      <w:r>
        <w:t xml:space="preserve"> </w:t>
      </w:r>
      <w:r>
        <w:rPr>
          <w:bCs/>
          <w:b/>
        </w:rPr>
        <w:t xml:space="preserve">The Economist</w:t>
      </w:r>
      <w:r>
        <w:t xml:space="preserve"> </w:t>
      </w:r>
      <w:r>
        <w:t xml:space="preserve">within the specific context of</w:t>
      </w:r>
      <w:r>
        <w:t xml:space="preserve"> </w:t>
      </w:r>
      <w:r>
        <w:rPr>
          <w:bCs/>
          <w:b/>
        </w:rPr>
        <w:t xml:space="preserve">China Shanghai</w:t>
      </w:r>
      <w:r>
        <w:t xml:space="preserve">. As a global hub for finance, trade, and innovation, Shanghai represents a critical demographic for high-level economic analysis. This review assesses the publication's content quality, digital accessibility, regulatory compliance, and cultural resonance among Shanghai's expatriate and local professional communities. The findings suggest that while The Economist remains a gold standard for global macroeconomic insight, its operational footprint in Shanghai requires nuanced navigation of local digital ecosystems and regulatory frameworks.</w:t>
      </w:r>
    </w:p>
    <w:bookmarkEnd w:id="21"/>
    <w:bookmarkStart w:id="22" w:name="introduction-and-context"/>
    <w:p>
      <w:pPr>
        <w:pStyle w:val="Heading2"/>
      </w:pPr>
      <w:r>
        <w:t xml:space="preserve">2. Introduction and Context</w:t>
      </w:r>
    </w:p>
    <w:p>
      <w:pPr>
        <w:pStyle w:val="FirstParagraph"/>
      </w:pPr>
      <w:r>
        <w:rPr>
          <w:bCs/>
          <w:b/>
        </w:rPr>
        <w:t xml:space="preserve">The Economist</w:t>
      </w:r>
      <w:r>
        <w:t xml:space="preserve"> </w:t>
      </w:r>
      <w:r>
        <w:t xml:space="preserve">is renowned for its authoritative coverage of world affairs, business, and technology. In</w:t>
      </w:r>
      <w:r>
        <w:t xml:space="preserve"> </w:t>
      </w:r>
      <w:r>
        <w:rPr>
          <w:bCs/>
          <w:b/>
        </w:rPr>
        <w:t xml:space="preserve">China Shanghai</w:t>
      </w:r>
      <w:r>
        <w:t xml:space="preserve">, the readership is predominantly composed of senior executives, financial analysts, policy researchers, and expatriates. This demographic demands precise, unbiased, and forward-looking analysis. However, the unique media environment in Shanghai, characterized by strict content regulations and a dominant domestic digital infrastructure, presents specific challenges and opportunities for international publications. This report aims to provide a comprehensive peer review of how The Economist serves this specific market.</w:t>
      </w:r>
    </w:p>
    <w:bookmarkEnd w:id="22"/>
    <w:bookmarkStart w:id="25" w:name="content-relevance-and-quality"/>
    <w:p>
      <w:pPr>
        <w:pStyle w:val="Heading2"/>
      </w:pPr>
      <w:r>
        <w:t xml:space="preserve">3. Content Relevance and Quality</w:t>
      </w:r>
    </w:p>
    <w:bookmarkStart w:id="23" w:name="global-perspective-vs.-local-nuance"/>
    <w:p>
      <w:pPr>
        <w:pStyle w:val="Heading3"/>
      </w:pPr>
      <w:r>
        <w:t xml:space="preserve">3.1 Global Perspective vs. Local Nuance</w:t>
      </w:r>
    </w:p>
    <w:p>
      <w:pPr>
        <w:pStyle w:val="FirstParagraph"/>
      </w:pPr>
      <w:r>
        <w:t xml:space="preserve">The primary value proposition of The Economist in Shanghai is its global perspective. For professionals in the Lujiazui financial district, understanding the interplay between US Federal Reserve policies, European energy crises, and Asian supply chains is vital. The publication excels in connecting these dots. However, a peer review of recent issues indicates a need for deeper granularity regarding Shanghai-specific developments, such as the Free Trade Zone policies or the local fintech regulatory landscape.</w:t>
      </w:r>
    </w:p>
    <w:bookmarkEnd w:id="23"/>
    <w:bookmarkStart w:id="24" w:name="tone-and-objectivity"/>
    <w:p>
      <w:pPr>
        <w:pStyle w:val="Heading3"/>
      </w:pPr>
      <w:r>
        <w:t xml:space="preserve">3.2 Tone and Objectivity</w:t>
      </w:r>
    </w:p>
    <w:p>
      <w:pPr>
        <w:pStyle w:val="FirstParagraph"/>
      </w:pPr>
      <w:r>
        <w:t xml:space="preserve">The publication maintains its signature tone of detached, analytical objectivity. In the politically sensitive environment of China, this tone is both a strength and a vulnerability. While Shanghai's international business community values this neutrality, it occasionally clashes with local narratives. The review notes that The Economist must carefully balance its editorial independence with the necessity of remaining accessible to its Chinese readership.</w:t>
      </w:r>
    </w:p>
    <w:bookmarkEnd w:id="24"/>
    <w:bookmarkEnd w:id="25"/>
    <w:bookmarkStart w:id="28" w:name="Xf2f1df36bc4f9cf0cf41e8e6d8e5e24788bb37f"/>
    <w:p>
      <w:pPr>
        <w:pStyle w:val="Heading2"/>
      </w:pPr>
      <w:r>
        <w:t xml:space="preserve">4. Digital Accessibility and User Experience</w:t>
      </w:r>
    </w:p>
    <w:bookmarkStart w:id="26" w:name="the-great-firewall-challenge"/>
    <w:p>
      <w:pPr>
        <w:pStyle w:val="Heading3"/>
      </w:pPr>
      <w:r>
        <w:t xml:space="preserve">4.1 The "Great Firewall" Challenge</w:t>
      </w:r>
    </w:p>
    <w:p>
      <w:pPr>
        <w:pStyle w:val="FirstParagraph"/>
      </w:pPr>
      <w:r>
        <w:t xml:space="preserve">A critical aspect of this Peer Review Report is the accessibility of The Economist's digital platform in China Shanghai. The publication's website and app are frequently subject to intermittent blocking or throttling by the Great Firewall. This creates a significant friction point for subscribers who rely on real-time updates. Unlike competitors that have established robust local partnerships or WeChat mini-programs, The Economist's direct digital access remains inconsistent.</w:t>
      </w:r>
    </w:p>
    <w:bookmarkEnd w:id="26"/>
    <w:bookmarkStart w:id="27" w:name="integration-with-local-ecosystems"/>
    <w:p>
      <w:pPr>
        <w:pStyle w:val="Heading3"/>
      </w:pPr>
      <w:r>
        <w:t xml:space="preserve">4.2 Integration with Local Ecosystems</w:t>
      </w:r>
    </w:p>
    <w:p>
      <w:pPr>
        <w:pStyle w:val="FirstParagraph"/>
      </w:pPr>
      <w:r>
        <w:t xml:space="preserve">In Shanghai, digital life revolves around WeChat and Alipay. The Economist's engagement on WeChat Official Accounts is present but could be more dynamic. A peer assessment suggests that increasing the frequency of curated content, interactive polls, and localized commentary on WeChat would significantly enhance user retention among Shanghai-based professionals who prefer mobile-first consumption.</w:t>
      </w:r>
    </w:p>
    <w:bookmarkEnd w:id="27"/>
    <w:bookmarkEnd w:id="28"/>
    <w:bookmarkStart w:id="29" w:name="X101ecc4296dd6393e0a669a519e77b87c8106e0"/>
    <w:p>
      <w:pPr>
        <w:pStyle w:val="Heading2"/>
      </w:pPr>
      <w:r>
        <w:t xml:space="preserve">5. Regulatory Compliance and Risk Management</w:t>
      </w:r>
    </w:p>
    <w:p>
      <w:pPr>
        <w:pStyle w:val="FirstParagraph"/>
      </w:pPr>
      <w:r>
        <w:t xml:space="preserve">Operating in China Shanghai requires strict adherence to local media laws. The Economist has historically navigated this landscape by focusing on economic and business topics while avoiding overt political commentary that could trigger censorship. This Peer Review Report observes that the publication's self-censorship mechanisms are generally effective in maintaining its presence. However, the risk of sudden content removal or account suspension remains a persistent operational risk that must be monitored closely.</w:t>
      </w:r>
    </w:p>
    <w:bookmarkEnd w:id="29"/>
    <w:bookmarkStart w:id="30" w:name="competitive-landscape"/>
    <w:p>
      <w:pPr>
        <w:pStyle w:val="Heading2"/>
      </w:pPr>
      <w:r>
        <w:t xml:space="preserve">6. Competitive Landscape</w:t>
      </w:r>
    </w:p>
    <w:p>
      <w:pPr>
        <w:pStyle w:val="FirstParagraph"/>
      </w:pPr>
      <w:r>
        <w:t xml:space="preserve">In Shanghai, The Economist faces competition from both global peers (such as The Financial Times and Bloomberg) and domestic giants (such as Caixin and The Paper).</w:t>
      </w:r>
    </w:p>
    <w:p>
      <w:pPr>
        <w:numPr>
          <w:ilvl w:val="0"/>
          <w:numId w:val="1001"/>
        </w:numPr>
        <w:pStyle w:val="Compact"/>
      </w:pPr>
      <w:r>
        <w:rPr>
          <w:bCs/>
          <w:b/>
        </w:rPr>
        <w:t xml:space="preserve">vs. Financial Times:</w:t>
      </w:r>
      <w:r>
        <w:t xml:space="preserve"> </w:t>
      </w:r>
      <w:r>
        <w:t xml:space="preserve">FT has a stronger historical presence in China and better localized digital tools.</w:t>
      </w:r>
    </w:p>
    <w:p>
      <w:pPr>
        <w:numPr>
          <w:ilvl w:val="0"/>
          <w:numId w:val="1001"/>
        </w:numPr>
        <w:pStyle w:val="Compact"/>
      </w:pPr>
      <w:r>
        <w:rPr>
          <w:bCs/>
          <w:b/>
        </w:rPr>
        <w:t xml:space="preserve">vs. Caixin:</w:t>
      </w:r>
      <w:r>
        <w:t xml:space="preserve"> </w:t>
      </w:r>
      <w:r>
        <w:t xml:space="preserve">Caixin offers superior on-the-ground reporting within China, which The Economist lacks.</w:t>
      </w:r>
    </w:p>
    <w:p>
      <w:pPr>
        <w:numPr>
          <w:ilvl w:val="0"/>
          <w:numId w:val="1001"/>
        </w:numPr>
        <w:pStyle w:val="Compact"/>
      </w:pPr>
      <w:r>
        <w:rPr>
          <w:bCs/>
          <w:b/>
        </w:rPr>
        <w:t xml:space="preserve">Unique Selling Point:</w:t>
      </w:r>
      <w:r>
        <w:t xml:space="preserve"> </w:t>
      </w:r>
      <w:r>
        <w:t xml:space="preserve">The Economist's unique strength lies in its ability to contextualize Chinese events within a broader global framework, a service highly valued by multinational corporations headquartered in Shanghai.</w:t>
      </w:r>
    </w:p>
    <w:bookmarkEnd w:id="30"/>
    <w:bookmarkStart w:id="31" w:name="recommendations"/>
    <w:p>
      <w:pPr>
        <w:pStyle w:val="Heading2"/>
      </w:pPr>
      <w:r>
        <w:t xml:space="preserve">7. Recommendations</w:t>
      </w:r>
    </w:p>
    <w:p>
      <w:pPr>
        <w:pStyle w:val="FirstParagraph"/>
      </w:pPr>
      <w:r>
        <w:t xml:space="preserve">Based on this Peer Review Report, the following strategic recommendations are proposed for The Economist to enhance its impact in China Shanghai:</w:t>
      </w:r>
    </w:p>
    <w:p>
      <w:pPr>
        <w:numPr>
          <w:ilvl w:val="0"/>
          <w:numId w:val="1002"/>
        </w:numPr>
        <w:pStyle w:val="Compact"/>
      </w:pPr>
      <w:r>
        <w:rPr>
          <w:bCs/>
          <w:b/>
        </w:rPr>
        <w:t xml:space="preserve">Enhance Digital Resilience:</w:t>
      </w:r>
      <w:r>
        <w:t xml:space="preserve"> </w:t>
      </w:r>
      <w:r>
        <w:t xml:space="preserve">Invest in technical solutions to ensure more stable access to digital content for users within Shanghai.</w:t>
      </w:r>
    </w:p>
    <w:p>
      <w:pPr>
        <w:numPr>
          <w:ilvl w:val="0"/>
          <w:numId w:val="1002"/>
        </w:numPr>
        <w:pStyle w:val="Compact"/>
      </w:pPr>
      <w:r>
        <w:rPr>
          <w:bCs/>
          <w:b/>
        </w:rPr>
        <w:t xml:space="preserve">Localize Content Strategy:</w:t>
      </w:r>
      <w:r>
        <w:t xml:space="preserve"> </w:t>
      </w:r>
      <w:r>
        <w:t xml:space="preserve">Increase the volume of articles specifically addressing Shanghai's economic policies, tech sector, and consumer trends.</w:t>
      </w:r>
    </w:p>
    <w:p>
      <w:pPr>
        <w:numPr>
          <w:ilvl w:val="0"/>
          <w:numId w:val="1002"/>
        </w:numPr>
        <w:pStyle w:val="Compact"/>
      </w:pPr>
      <w:r>
        <w:rPr>
          <w:bCs/>
          <w:b/>
        </w:rPr>
        <w:t xml:space="preserve">Strengthen WeChat Presence:</w:t>
      </w:r>
      <w:r>
        <w:t xml:space="preserve"> </w:t>
      </w:r>
      <w:r>
        <w:t xml:space="preserve">Develop a more interactive and frequent content schedule on WeChat to meet the mobile consumption habits of Shanghai professionals.</w:t>
      </w:r>
    </w:p>
    <w:p>
      <w:pPr>
        <w:numPr>
          <w:ilvl w:val="0"/>
          <w:numId w:val="1002"/>
        </w:numPr>
        <w:pStyle w:val="Compact"/>
      </w:pPr>
      <w:r>
        <w:rPr>
          <w:bCs/>
          <w:b/>
        </w:rPr>
        <w:t xml:space="preserve">Host Local Events:</w:t>
      </w:r>
      <w:r>
        <w:t xml:space="preserve"> </w:t>
      </w:r>
      <w:r>
        <w:t xml:space="preserve">Organize exclusive briefings and roundtables in Shanghai to foster a community of readers and provide direct value beyond the printed page.</w:t>
      </w:r>
    </w:p>
    <w:bookmarkEnd w:id="31"/>
    <w:bookmarkStart w:id="32" w:name="conclusion"/>
    <w:p>
      <w:pPr>
        <w:pStyle w:val="Heading2"/>
      </w:pPr>
      <w:r>
        <w:t xml:space="preserve">8. Conclusion</w:t>
      </w:r>
    </w:p>
    <w:p>
      <w:pPr>
        <w:pStyle w:val="FirstParagraph"/>
      </w:pPr>
      <w:r>
        <w:t xml:space="preserve">In conclusion, this Peer Review Report affirms that</w:t>
      </w:r>
      <w:r>
        <w:t xml:space="preserve"> </w:t>
      </w:r>
      <w:r>
        <w:rPr>
          <w:bCs/>
          <w:b/>
        </w:rPr>
        <w:t xml:space="preserve">The Economist</w:t>
      </w:r>
      <w:r>
        <w:t xml:space="preserve"> </w:t>
      </w:r>
      <w:r>
        <w:t xml:space="preserve">remains an indispensable resource for the informed professional in</w:t>
      </w:r>
      <w:r>
        <w:t xml:space="preserve"> </w:t>
      </w:r>
      <w:r>
        <w:rPr>
          <w:bCs/>
          <w:b/>
        </w:rPr>
        <w:t xml:space="preserve">China Shanghai</w:t>
      </w:r>
      <w:r>
        <w:t xml:space="preserve">. Its commitment to high-quality, global economic analysis is unmatched. However, to maintain and grow its relevance in this dynamic market, it must address the challenges of digital accessibility and deepen its engagement with local issues. By adapting its digital strategy and content focus to the specific needs of the Shanghai audience, The Economist can solidify its position as the premier source of economic intelligence in the region.</w:t>
      </w:r>
    </w:p>
    <w:bookmarkEnd w:id="32"/>
    <w:p>
      <w:pPr>
        <w:pStyle w:val="BodyText"/>
      </w:pPr>
      <w:r>
        <w:t xml:space="preserve">© 2023 Peer Review Committee. This document is confidential and intended for internal strategic planning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China Shanghai</dc:title>
  <dc:creator/>
  <dc:language>en</dc:language>
  <cp:keywords/>
  <dcterms:created xsi:type="dcterms:W3CDTF">2026-10-10T06:31:58Z</dcterms:created>
  <dcterms:modified xsi:type="dcterms:W3CDTF">2026-10-10T06:31:58Z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